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4854E3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 w:rsidR="00A92C4B" w:rsidRPr="007E71A6">
        <w:rPr>
          <w:sz w:val="28"/>
          <w:szCs w:val="28"/>
        </w:rPr>
        <w:t>.</w:t>
      </w:r>
      <w:r w:rsidR="00A92C4B">
        <w:rPr>
          <w:sz w:val="28"/>
          <w:szCs w:val="28"/>
        </w:rPr>
        <w:t>11</w:t>
      </w:r>
      <w:r w:rsidR="00A92C4B" w:rsidRPr="007E71A6">
        <w:rPr>
          <w:sz w:val="28"/>
          <w:szCs w:val="28"/>
        </w:rPr>
        <w:t>.2022  г.</w:t>
      </w:r>
      <w:proofErr w:type="gramEnd"/>
      <w:r w:rsidR="00A92C4B" w:rsidRPr="007E71A6">
        <w:rPr>
          <w:sz w:val="28"/>
          <w:szCs w:val="28"/>
        </w:rPr>
        <w:t xml:space="preserve">                                      </w:t>
      </w:r>
      <w:proofErr w:type="gramStart"/>
      <w:r w:rsidR="00A92C4B" w:rsidRPr="007E71A6">
        <w:rPr>
          <w:sz w:val="28"/>
          <w:szCs w:val="28"/>
        </w:rPr>
        <w:t xml:space="preserve">№ </w:t>
      </w:r>
      <w:r w:rsidR="00A92C4B" w:rsidRPr="00A208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455</w:t>
      </w:r>
      <w:proofErr w:type="gramEnd"/>
      <w:r w:rsidR="00A92C4B" w:rsidRPr="002D2054">
        <w:rPr>
          <w:b/>
          <w:sz w:val="28"/>
          <w:szCs w:val="28"/>
        </w:rPr>
        <w:t xml:space="preserve">                                 </w:t>
      </w:r>
      <w:r w:rsidR="00A92C4B"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A92C4B" w:rsidRDefault="00A92C4B" w:rsidP="00A92C4B">
      <w:pPr>
        <w:jc w:val="center"/>
        <w:rPr>
          <w:b/>
          <w:sz w:val="28"/>
          <w:szCs w:val="28"/>
        </w:rPr>
      </w:pPr>
      <w:r w:rsidRPr="00A92C4B">
        <w:rPr>
          <w:b/>
          <w:sz w:val="28"/>
          <w:szCs w:val="28"/>
        </w:rPr>
        <w:t xml:space="preserve">Об утверждении Порядка </w:t>
      </w:r>
      <w:proofErr w:type="gramStart"/>
      <w:r w:rsidRPr="00A92C4B">
        <w:rPr>
          <w:b/>
          <w:sz w:val="28"/>
          <w:szCs w:val="28"/>
        </w:rPr>
        <w:t>уведомления  представителя</w:t>
      </w:r>
      <w:proofErr w:type="gramEnd"/>
      <w:r w:rsidRPr="00A92C4B">
        <w:rPr>
          <w:b/>
          <w:sz w:val="28"/>
          <w:szCs w:val="28"/>
        </w:rPr>
        <w:t xml:space="preserve"> нанимателя (работодателя) о фактах обращения в целях склонения муниципального служащего, замещающего должность муниципальной службы в Администрации Байкаловского муниципального района, к совершению коррупционных  правонарушений</w:t>
      </w:r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B50E7C" w:rsidRDefault="00A92C4B" w:rsidP="00B50E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92C4B" w:rsidRPr="00B50E7C" w:rsidRDefault="00A92C4B" w:rsidP="00B50E7C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B50E7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6">
        <w:r w:rsidRPr="00B50E7C">
          <w:rPr>
            <w:color w:val="000000" w:themeColor="text1"/>
            <w:sz w:val="28"/>
            <w:szCs w:val="28"/>
          </w:rPr>
          <w:t>законом</w:t>
        </w:r>
      </w:hyperlink>
      <w:r w:rsidRPr="00B50E7C">
        <w:rPr>
          <w:color w:val="000000" w:themeColor="text1"/>
          <w:sz w:val="28"/>
          <w:szCs w:val="28"/>
        </w:rPr>
        <w:t xml:space="preserve"> от 2 марта 2007 года № 25-ФЗ «О муниципальной службе в Российской Федерации», </w:t>
      </w:r>
      <w:hyperlink r:id="rId7">
        <w:r w:rsidRPr="00B50E7C">
          <w:rPr>
            <w:color w:val="000000" w:themeColor="text1"/>
            <w:sz w:val="28"/>
            <w:szCs w:val="28"/>
          </w:rPr>
          <w:t>частью 5 статьи 9</w:t>
        </w:r>
      </w:hyperlink>
      <w:r w:rsidRPr="00B50E7C">
        <w:rPr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C205F1" w:rsidRPr="00B50E7C">
        <w:rPr>
          <w:color w:val="000000" w:themeColor="text1"/>
          <w:sz w:val="28"/>
          <w:szCs w:val="28"/>
        </w:rPr>
        <w:t>№</w:t>
      </w:r>
      <w:r w:rsidRPr="00B50E7C">
        <w:rPr>
          <w:color w:val="000000" w:themeColor="text1"/>
          <w:sz w:val="28"/>
          <w:szCs w:val="28"/>
        </w:rPr>
        <w:t xml:space="preserve"> 273-ФЗ </w:t>
      </w:r>
      <w:r w:rsidR="00C205F1" w:rsidRPr="00B50E7C">
        <w:rPr>
          <w:color w:val="000000" w:themeColor="text1"/>
          <w:sz w:val="28"/>
          <w:szCs w:val="28"/>
        </w:rPr>
        <w:t>«</w:t>
      </w:r>
      <w:r w:rsidRPr="00B50E7C">
        <w:rPr>
          <w:color w:val="000000" w:themeColor="text1"/>
          <w:sz w:val="28"/>
          <w:szCs w:val="28"/>
        </w:rPr>
        <w:t>О противодействии коррупции</w:t>
      </w:r>
      <w:r w:rsidR="00C205F1" w:rsidRPr="00B50E7C">
        <w:rPr>
          <w:color w:val="000000" w:themeColor="text1"/>
          <w:sz w:val="28"/>
          <w:szCs w:val="28"/>
        </w:rPr>
        <w:t>»</w:t>
      </w:r>
      <w:r w:rsidRPr="00B50E7C">
        <w:rPr>
          <w:color w:val="000000" w:themeColor="text1"/>
          <w:sz w:val="28"/>
          <w:szCs w:val="28"/>
        </w:rPr>
        <w:t xml:space="preserve">, </w:t>
      </w:r>
      <w:hyperlink r:id="rId8">
        <w:r w:rsidRPr="00B50E7C">
          <w:rPr>
            <w:color w:val="000000" w:themeColor="text1"/>
            <w:sz w:val="28"/>
            <w:szCs w:val="28"/>
          </w:rPr>
          <w:t>Положением</w:t>
        </w:r>
      </w:hyperlink>
      <w:r w:rsidRPr="00B50E7C">
        <w:rPr>
          <w:color w:val="000000" w:themeColor="text1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утвержденным Указом Губернатора Свердловской области от 19.01.2021 </w:t>
      </w:r>
      <w:r w:rsidR="00C205F1" w:rsidRPr="00B50E7C">
        <w:rPr>
          <w:color w:val="000000" w:themeColor="text1"/>
          <w:sz w:val="28"/>
          <w:szCs w:val="28"/>
        </w:rPr>
        <w:t>№</w:t>
      </w:r>
      <w:r w:rsidRPr="00B50E7C">
        <w:rPr>
          <w:color w:val="000000" w:themeColor="text1"/>
          <w:sz w:val="28"/>
          <w:szCs w:val="28"/>
        </w:rPr>
        <w:t xml:space="preserve"> 10-УГ </w:t>
      </w:r>
      <w:r w:rsidR="00C205F1" w:rsidRPr="00B50E7C">
        <w:rPr>
          <w:color w:val="000000" w:themeColor="text1"/>
          <w:sz w:val="28"/>
          <w:szCs w:val="28"/>
        </w:rPr>
        <w:t>«</w:t>
      </w:r>
      <w:r w:rsidRPr="00B50E7C">
        <w:rPr>
          <w:color w:val="000000" w:themeColor="text1"/>
          <w:sz w:val="28"/>
          <w:szCs w:val="28"/>
        </w:rPr>
        <w:t>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</w:t>
      </w:r>
      <w:r w:rsidR="00C205F1" w:rsidRPr="00B50E7C">
        <w:rPr>
          <w:color w:val="000000" w:themeColor="text1"/>
          <w:sz w:val="28"/>
          <w:szCs w:val="28"/>
        </w:rPr>
        <w:t>»</w:t>
      </w:r>
      <w:r w:rsidRPr="00B50E7C">
        <w:rPr>
          <w:color w:val="000000" w:themeColor="text1"/>
          <w:sz w:val="28"/>
          <w:szCs w:val="28"/>
        </w:rPr>
        <w:t xml:space="preserve">, руководствуясь </w:t>
      </w:r>
      <w:hyperlink r:id="rId9">
        <w:r w:rsidRPr="00B50E7C">
          <w:rPr>
            <w:color w:val="000000" w:themeColor="text1"/>
            <w:sz w:val="28"/>
            <w:szCs w:val="28"/>
          </w:rPr>
          <w:t>статьей 26</w:t>
        </w:r>
      </w:hyperlink>
      <w:r w:rsidRPr="00B50E7C">
        <w:rPr>
          <w:color w:val="000000" w:themeColor="text1"/>
          <w:sz w:val="28"/>
          <w:szCs w:val="28"/>
        </w:rPr>
        <w:t xml:space="preserve"> Устава</w:t>
      </w:r>
      <w:r w:rsidR="00C205F1" w:rsidRPr="00B50E7C">
        <w:rPr>
          <w:color w:val="000000" w:themeColor="text1"/>
          <w:sz w:val="28"/>
          <w:szCs w:val="28"/>
        </w:rPr>
        <w:t xml:space="preserve"> Байкаловского муниципального района</w:t>
      </w:r>
      <w:r w:rsidRPr="00B50E7C">
        <w:rPr>
          <w:color w:val="000000" w:themeColor="text1"/>
          <w:sz w:val="28"/>
          <w:szCs w:val="28"/>
        </w:rPr>
        <w:t xml:space="preserve">, </w:t>
      </w:r>
      <w:r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, к совершению коррупционных правонарушений (прил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Организационному отделу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муниципальных служащих, замещающих должности муниципальной службы в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настоящим Постановлением под роспись и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представить информацию об ознакомлении в отдел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и архивной деятельности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утратившими силу: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10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муниципального образования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ий муниципальный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.2009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г. № 894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проведения служебных проверок по фактам коррупционных проявлений со стороны муниципальных служащих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 муниципального образования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замещающих должности муниципальной службы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 муниципального образования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r:id="rId11">
        <w:r w:rsidR="00C205F1"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муниципального образования Байкаловский муниципальный район от 08.09.2009г. № 895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 муниципального образования Байкаловский муниципальный район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Опубликовать данное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29233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исполнения настоящего постановления возложить на заместителя главы администрации по социальным вопросам О.А. Емельянову.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>
      <w:pPr>
        <w:spacing w:after="160" w:line="259" w:lineRule="auto"/>
        <w:rPr>
          <w:rFonts w:eastAsiaTheme="minorEastAsia"/>
          <w:szCs w:val="22"/>
        </w:rPr>
      </w:pPr>
      <w:r>
        <w:br w:type="page"/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Утвержден</w:t>
      </w:r>
    </w:p>
    <w:p w:rsidR="00B50E7C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Постановлением</w:t>
      </w:r>
      <w:r w:rsidR="00B50E7C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Администрации </w:t>
      </w:r>
    </w:p>
    <w:p w:rsidR="00804583" w:rsidRPr="00804583" w:rsidRDefault="00A92C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Байкаловского муниципального района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от </w:t>
      </w:r>
      <w:r w:rsidR="004854E3">
        <w:rPr>
          <w:rFonts w:ascii="Times New Roman" w:hAnsi="Times New Roman" w:cs="Times New Roman"/>
        </w:rPr>
        <w:t>14.11.</w:t>
      </w:r>
      <w:r w:rsidR="00B50E7C">
        <w:rPr>
          <w:rFonts w:ascii="Times New Roman" w:hAnsi="Times New Roman" w:cs="Times New Roman"/>
        </w:rPr>
        <w:t xml:space="preserve"> 2022</w:t>
      </w:r>
      <w:r w:rsidRPr="00804583">
        <w:rPr>
          <w:rFonts w:ascii="Times New Roman" w:hAnsi="Times New Roman" w:cs="Times New Roman"/>
        </w:rPr>
        <w:t xml:space="preserve"> г. </w:t>
      </w:r>
      <w:r w:rsidR="00A92C4B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</w:t>
      </w:r>
      <w:r w:rsidR="004854E3">
        <w:rPr>
          <w:rFonts w:ascii="Times New Roman" w:hAnsi="Times New Roman" w:cs="Times New Roman"/>
        </w:rPr>
        <w:t>455</w:t>
      </w:r>
      <w:bookmarkStart w:id="0" w:name="_GoBack"/>
      <w:bookmarkEnd w:id="0"/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bookmarkStart w:id="1" w:name="P37"/>
    <w:bookmarkEnd w:id="1"/>
    <w:p w:rsidR="00B50E7C" w:rsidRDefault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\l "P37" \h </w:instrTex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</w:t>
      </w:r>
    </w:p>
    <w:p w:rsidR="00804583" w:rsidRPr="00804583" w:rsidRDefault="00B50E7C">
      <w:pPr>
        <w:pStyle w:val="ConsPlusTitle"/>
        <w:jc w:val="center"/>
        <w:rPr>
          <w:rFonts w:ascii="Times New Roman" w:hAnsi="Times New Roman" w:cs="Times New Roman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Байкаловского муниципального района, к совершению коррупционных правонарушений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совершению коррупционных правонарушений (далее - Порядок) разработан в целях обеспечения реализации должностной (служебной) обязанности муниципального служащего, замещающего должность муниципальной службы в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муниципальный служащий) уведомлять представителя нанимателя (работодателя): Главу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и определяет: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уведомления работодателя муниципальными служащими о фактах обращения к ним в целях склонения их к совершению коррупционных правонарушений;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сведений, которые должны содержаться в уведомлении представителя нанимателя (работодателя) о фактах обращения в целях склонения к совершению коррупционных правонарушений (далее - уведомление);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регистрации уведомления;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организацию проверки сведений, указанных в уведомлении.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2. 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(в том числе от имени или в интересах юридического лица) следующих деяний: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1) злоупотребление служебным положением;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2) дача взятки;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3) получение взятки;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4) злоупотребление полномочиями;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5) коммерческий подкуп;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6"/>
      <w:bookmarkEnd w:id="2"/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3. Муниципальный служащий обязан уведомить работодателя обо всех случаях обращения к нему каких-либо лиц в целях склонения его к совершению коррупционных правонарушений не позднее чем на следующий рабочий день после получения такого обращения.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Невыполнение муниципальным служащим должностной (служебной) обязанности, предусмотренной </w:t>
      </w:r>
      <w:hyperlink w:anchor="P56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первой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пункта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4. В случае нахождения муниципального служащего в служебной командировке, в отпуске либо вне места прохождения службы по иным основаниям, установленным законодательством Российской Федерации, он обязан направить уведомление не позднее чем на следующий рабочий день после дня прибытия к месту прохождения службы.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При уведомлении органов прокуратуры или иных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 работодателю с указанием содержания уведомления.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0"/>
      <w:bookmarkEnd w:id="3"/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5. Муниципальный служащий, которому стало известно о фактах обращения к иным муниципальным служащим каких-либо лиц в целях склонения муниципальных служащих к совершению коррупционных правонарушений, вправе уведомить об этом работодателя в порядке, аналогичном определенному настоящим Порядком.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hyperlink w:anchor="P129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письменно в произвольной форме либо по форме согласно приложению 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 и передается (направляется по почте) 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организационного отдела Администрации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ответственному за работу по профилактике коррупционных и иных правонарушений (далее - кадровая служба).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7. Уведомление должно содержать следующие сведения: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1) фамилию, имя, отчество, замещаемую должность муниципальной службы, место жительства и телефон муниципального служащего, направившего уведомление;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2) описание обстоятельств, при которых стало известно о случае обращения к муниципальному служащему в связи с исполнением им должностных (служебных) обязанностей каких-либо лиц в целях склонения его к совершению коррупционных правонарушений (дата, место, время, иные обстоятельства);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3) подробные сведения о коррупционном правонарушении, к совершению которого осуществлялось склонение, способе и обстоятельствах склонения к коррупционному правонарушению, а также информацию об отказе (согласии) принять предложение о совершении коррупционного правонарушения;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4) все известные сведения о лице либо лицах, склоняющих к совершению коррупционного правонарушения;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5) информацию о лицах, в чьем присутствии осуществлялось обращение в целях склонения к совершению коррупционного правонарушения, а также о лицах, которые могут быть причастны к этому факту.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уведомление направляется муниципальным служащим, указанным в </w:t>
      </w:r>
      <w:hyperlink w:anchor="P60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уведомлении также указывается фамилия, имя, отчество и должность муниципального служащего, которого склоняют к совершению коррупционного правонарушения.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коррупционного правонарушения, а также иные документы, имеющие отношение к обстоятельствам обращения.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8. Кадров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ая служба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1) регистриру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т уведомлени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одного рабочего дня в </w:t>
      </w:r>
      <w:hyperlink w:anchor="P197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уведомлений о фактах обращения в целях склонения к совершению коррупционных правонарушений (далее - журнал) по форме согласно приложению 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Нумерация ведется в пределах календарного года, исходя из даты регистрации уведомления.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По просьбе муниципального служащего ему выдается копия уведомления (или второй экземпляр) с отметкой о регистрации;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2) направля</w:t>
      </w:r>
      <w:r w:rsidR="009833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т уведомление незамедлительно работодателю;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3) обеспечива</w:t>
      </w:r>
      <w:r w:rsidR="009833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т, по решению работодателя: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направление уведомления в органы прокуратуры или иные государственные органы не позднее десяти рабочих дней с даты регистрации в журнале.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писем;</w:t>
      </w:r>
    </w:p>
    <w:p w:rsidR="00804583" w:rsidRPr="00B50E7C" w:rsidRDefault="0098336E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представление уведомления 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рассмотрения на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Байкаловского муниципального района 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комиссия);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проверки соблюдения муниципальным служащим требований к служебному поведению по факту коррупционных правонарушений со стороны муниципального служащего.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9. В случае если уведомление было направлено почтой, копия уведомления с отметкой о регистрации возвращается лицу, направившему его, по почте заказным письмом, о чем делается запись в журнале.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Отказ в регистрации уведомления, а также невыдачи копии уведомления с отметкой о регистрации, не допускаются.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10. Журнал, уведомление и приложения к нему должны храниться в специально оборудованном сейфе.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Условия хранения должны обеспечивать их сохранность от хищения, порчи, уничтожения либо доступа к ним иных лиц.</w:t>
      </w:r>
    </w:p>
    <w:p w:rsidR="00804583" w:rsidRPr="00B50E7C" w:rsidRDefault="0098336E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 Работодатель и кадровая служба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принимать меры, обеспечивающие конфиденциальность информации о личности муниципального служащего, подавшего уведомление.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4B1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Организация проверки сведений о фактах обращения к муниципальному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служащему в связи с исполнением должностных (служебных) обязанностей каких-либо лиц в целях склонения его к совершению коррупционных правонарушений или о ставших ему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кадровыми службами по поручению работодателя путем направления уведомлений в органы прокуратуры и иные государственные органы, проведения бесед с муниципальным служащим, направившим уведомление, муниципальными служащими, указанными в уведомлении, получения от муниципального служащего пояснений по обстоятельствам и сведениям, изложенным в уведомлении.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сведений о случаях обращения к муниципальному служащему в связи с исполнением должностных (служебных)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работодателя.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86"/>
      <w:bookmarkEnd w:id="4"/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13. Основанием для принятия решения работодателем о проведении проверки соблюдения муниципальным служащим требований к служебному поведению по факту коррупционного правонарушения со стороны муниципального служащего в установленном Указом Губернатора Свердловской области порядке является достаточная информация, представленная в письменном виде в установленном порядке: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1) муниципальным служащим о факте коррупционного правонарушения с его стороны либо со стороны иного муниципального служащего;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2) правоохранительными органами, иными государственными органами, органами местного самоуправления муниципальных образований в Свердловской области и их должностными лицами;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3) работниками кадровой службы;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4)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5) средствами массовой информации;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6) гражданами и организациями.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Решение о проведении проверки принимается работодателем на основании информации из источников, указанных в </w:t>
      </w:r>
      <w:hyperlink w:anchor="P86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форме письменного поручения кадровой службе отдельно в отношении каждого муниципального служащего в течение трех рабочих дней после получения информации в случае, если эта информация содержит следующие сведения: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1) фамилию, имя и отчество муниципального служащего, со стороны которого допущено коррупционное правонарушение;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2) описание обстоятельств, свидетельствующих о факте коррупционного правонарушения;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3) данные об источнике информации о факте коррупционного правонарушения.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анонимного характера не может служить основанием для принятия решения о проведении проверки.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98"/>
      <w:bookmarkEnd w:id="5"/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15. Работодателем принимаются меры по защите муниципального служащего, уведомившего его, органы прокуратуры или иные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ими должностных (служебных) обязанностей каких-либо лиц в целях склонения их к совершению коррупционных правонарушений, в части обеспечения ему гарантий, предотвращающих возможные неправомерные действия в отношении муниципального служащего (необоснованное увольнение с муниципальной службы, перевод на нижестоящую должность муниципальной службы, снижение размера премии либо привлечение к дисциплинарной ответственности в период рассмотрения представленного им уведомления).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w:anchor="P98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первой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пункта настоящего Порядка, в течение одного года после подачи им соответствующего уведомления обоснованность решения о привлечении указанного муниципального служащего к дисциплинарной ответственности рассматривается на заседании комиссии в установленном порядке.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16. Документы (служебные, объяснительные записки, заключения, протоколы, заявления, уведомления, журнал) о фактах обращения в целях склонения муниципальных служащих к совершению коррупционных правонарушений хранятся в кадровой службе в течение пяти лет, после чего подлежат уничтожению в установленном порядке.</w:t>
      </w:r>
    </w:p>
    <w:p w:rsidR="00804583" w:rsidRPr="00B50E7C" w:rsidRDefault="00804583" w:rsidP="00B50E7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4B1255" w:rsidRDefault="004B1255">
      <w:pPr>
        <w:spacing w:after="160" w:line="259" w:lineRule="auto"/>
        <w:rPr>
          <w:rFonts w:eastAsiaTheme="minorEastAsia"/>
          <w:szCs w:val="22"/>
        </w:rPr>
      </w:pPr>
      <w:r>
        <w:br w:type="page"/>
      </w:r>
    </w:p>
    <w:p w:rsidR="00804583" w:rsidRPr="00804583" w:rsidRDefault="0080458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Приложение </w:t>
      </w:r>
      <w:r w:rsidR="004B1255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1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 Порядку уведомления представителя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нанимателя (работодателя) о фактах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обращения в целях склонения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муниципального служащего, замещающего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должность муниципальной службы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в Администрации </w:t>
      </w:r>
      <w:r w:rsidR="00A92C4B">
        <w:rPr>
          <w:rFonts w:ascii="Times New Roman" w:hAnsi="Times New Roman" w:cs="Times New Roman"/>
        </w:rPr>
        <w:t>Байкаловского муниципального района</w:t>
      </w:r>
      <w:r w:rsidRPr="00804583">
        <w:rPr>
          <w:rFonts w:ascii="Times New Roman" w:hAnsi="Times New Roman" w:cs="Times New Roman"/>
        </w:rPr>
        <w:t>,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 совершению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коррупционных правонарушений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Форма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Представителю нанимателя (работодателю)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от _______________________________________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           (фамилия, имя, отчество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           муниципального служащего,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замещаемая должность муниципальной службы,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         место жительства, телефон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         муниципального служащего)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129"/>
      <w:bookmarkEnd w:id="6"/>
      <w:r w:rsidRPr="00804583">
        <w:rPr>
          <w:rFonts w:ascii="Times New Roman" w:hAnsi="Times New Roman" w:cs="Times New Roman"/>
        </w:rPr>
        <w:t>УВЕДОМЛЕНИЕ</w:t>
      </w:r>
    </w:p>
    <w:p w:rsidR="00804583" w:rsidRPr="00804583" w:rsidRDefault="00804583" w:rsidP="004B1255">
      <w:pPr>
        <w:pStyle w:val="ConsPlusNonformat"/>
        <w:jc w:val="center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о фактах обращения в целях склонения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муниципального служащего к совершению</w:t>
      </w:r>
    </w:p>
    <w:p w:rsidR="00804583" w:rsidRPr="00804583" w:rsidRDefault="00804583" w:rsidP="004B1255">
      <w:pPr>
        <w:pStyle w:val="ConsPlusNonformat"/>
        <w:jc w:val="center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коррупционных правонарушений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В соответствии со </w:t>
      </w:r>
      <w:hyperlink r:id="rId13">
        <w:r w:rsidRPr="00804583">
          <w:rPr>
            <w:rFonts w:ascii="Times New Roman" w:hAnsi="Times New Roman" w:cs="Times New Roman"/>
            <w:color w:val="0000FF"/>
          </w:rPr>
          <w:t>статьей 9</w:t>
        </w:r>
      </w:hyperlink>
      <w:r w:rsidRPr="00804583">
        <w:rPr>
          <w:rFonts w:ascii="Times New Roman" w:hAnsi="Times New Roman" w:cs="Times New Roman"/>
        </w:rPr>
        <w:t xml:space="preserve">  Федерального закона   </w:t>
      </w:r>
      <w:r w:rsidR="004B1255">
        <w:rPr>
          <w:rFonts w:ascii="Times New Roman" w:hAnsi="Times New Roman" w:cs="Times New Roman"/>
        </w:rPr>
        <w:t>«</w:t>
      </w:r>
      <w:r w:rsidRPr="00804583">
        <w:rPr>
          <w:rFonts w:ascii="Times New Roman" w:hAnsi="Times New Roman" w:cs="Times New Roman"/>
        </w:rPr>
        <w:t>О   противодействии</w:t>
      </w:r>
      <w:r w:rsidR="004B1255">
        <w:rPr>
          <w:rFonts w:ascii="Times New Roman" w:hAnsi="Times New Roman" w:cs="Times New Roman"/>
        </w:rPr>
        <w:t xml:space="preserve"> к</w:t>
      </w:r>
      <w:r w:rsidRPr="00804583">
        <w:rPr>
          <w:rFonts w:ascii="Times New Roman" w:hAnsi="Times New Roman" w:cs="Times New Roman"/>
        </w:rPr>
        <w:t>оррупции</w:t>
      </w:r>
      <w:r w:rsidR="004B1255">
        <w:rPr>
          <w:rFonts w:ascii="Times New Roman" w:hAnsi="Times New Roman" w:cs="Times New Roman"/>
        </w:rPr>
        <w:t>»</w:t>
      </w:r>
      <w:r w:rsidRPr="00804583">
        <w:rPr>
          <w:rFonts w:ascii="Times New Roman" w:hAnsi="Times New Roman" w:cs="Times New Roman"/>
        </w:rPr>
        <w:t xml:space="preserve"> настоящим уведомляю Вас о том, что: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1. ________________________________________________________________________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(описание обстоятельств, при которых стало известно о </w:t>
      </w:r>
      <w:proofErr w:type="gramStart"/>
      <w:r w:rsidRPr="00804583">
        <w:rPr>
          <w:rFonts w:ascii="Times New Roman" w:hAnsi="Times New Roman" w:cs="Times New Roman"/>
        </w:rPr>
        <w:t>случае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обращения</w:t>
      </w:r>
      <w:proofErr w:type="gramEnd"/>
      <w:r w:rsidRPr="00804583">
        <w:rPr>
          <w:rFonts w:ascii="Times New Roman" w:hAnsi="Times New Roman" w:cs="Times New Roman"/>
        </w:rPr>
        <w:t xml:space="preserve"> к муниципальному служащему в связи с исполнением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им должностных (служебных) обязанностей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(либо к иному муниципальному служащему) каких-либо лиц в целях склонения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его к совершению коррупционных </w:t>
      </w:r>
      <w:proofErr w:type="gramStart"/>
      <w:r w:rsidRPr="00804583">
        <w:rPr>
          <w:rFonts w:ascii="Times New Roman" w:hAnsi="Times New Roman" w:cs="Times New Roman"/>
        </w:rPr>
        <w:t>правонарушений: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 </w:t>
      </w:r>
      <w:proofErr w:type="gramEnd"/>
      <w:r w:rsidRPr="00804583">
        <w:rPr>
          <w:rFonts w:ascii="Times New Roman" w:hAnsi="Times New Roman" w:cs="Times New Roman"/>
        </w:rPr>
        <w:t>дата, место, время, иные обстоятельства)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2. ________________________________________________________________________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(подробные сведения о коррупционном правонарушении,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к совершению которого осуществлялось склонение, способе и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обстоятельствах склонения к коррупционному правонарушению,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а также информацию об отказе (согласии) </w:t>
      </w:r>
      <w:proofErr w:type="gramStart"/>
      <w:r w:rsidRPr="00804583">
        <w:rPr>
          <w:rFonts w:ascii="Times New Roman" w:hAnsi="Times New Roman" w:cs="Times New Roman"/>
        </w:rPr>
        <w:t>принять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предложение</w:t>
      </w:r>
      <w:proofErr w:type="gramEnd"/>
      <w:r w:rsidRPr="00804583">
        <w:rPr>
          <w:rFonts w:ascii="Times New Roman" w:hAnsi="Times New Roman" w:cs="Times New Roman"/>
        </w:rPr>
        <w:t xml:space="preserve"> о совершении коррупционного правонарушения)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3. ________________________________________________________________________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(все известные сведения о лице либо лицах,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склоняющих к совершению коррупционного правонарушения)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4. ________________________________________________________________________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(информация о лицах, в чьем присутствии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осуществлялось обращение в целях склонения к совершению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коррупционного правонарушения, а также о лицах,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которые могут быть причастны к этому факту)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5. К уведомлению прилагаю: 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___________________________________________________________________________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(материалы, подтверждающие </w:t>
      </w:r>
      <w:proofErr w:type="gramStart"/>
      <w:r w:rsidRPr="00804583">
        <w:rPr>
          <w:rFonts w:ascii="Times New Roman" w:hAnsi="Times New Roman" w:cs="Times New Roman"/>
        </w:rPr>
        <w:t>обстоятельства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обращения</w:t>
      </w:r>
      <w:proofErr w:type="gramEnd"/>
      <w:r w:rsidRPr="00804583">
        <w:rPr>
          <w:rFonts w:ascii="Times New Roman" w:hAnsi="Times New Roman" w:cs="Times New Roman"/>
        </w:rPr>
        <w:t xml:space="preserve"> в целях склонения к совершению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коррупционного правонарушения, иные документ)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6. Намереваюсь (не намереваюсь) лично присутствовать на </w:t>
      </w:r>
      <w:proofErr w:type="gramStart"/>
      <w:r w:rsidRPr="00804583">
        <w:rPr>
          <w:rFonts w:ascii="Times New Roman" w:hAnsi="Times New Roman" w:cs="Times New Roman"/>
        </w:rPr>
        <w:t>заседании  комиссии</w:t>
      </w:r>
      <w:proofErr w:type="gramEnd"/>
      <w:r w:rsidR="004B1255">
        <w:rPr>
          <w:rFonts w:ascii="Times New Roman" w:hAnsi="Times New Roman" w:cs="Times New Roman"/>
        </w:rPr>
        <w:t xml:space="preserve"> по</w:t>
      </w:r>
      <w:r w:rsidRPr="00804583">
        <w:rPr>
          <w:rFonts w:ascii="Times New Roman" w:hAnsi="Times New Roman" w:cs="Times New Roman"/>
        </w:rPr>
        <w:t xml:space="preserve"> соблюдению  требований  к служебному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поведению муниципальных служащих и урегулированию конфликта  интересов  </w:t>
      </w:r>
      <w:r w:rsidR="004B1255">
        <w:rPr>
          <w:rFonts w:ascii="Times New Roman" w:hAnsi="Times New Roman" w:cs="Times New Roman"/>
        </w:rPr>
        <w:t xml:space="preserve">в Администрации Байкаловского муниципального района </w:t>
      </w:r>
      <w:r w:rsidRPr="00804583">
        <w:rPr>
          <w:rFonts w:ascii="Times New Roman" w:hAnsi="Times New Roman" w:cs="Times New Roman"/>
        </w:rPr>
        <w:t>при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рассмотрении настоящего уведомления (нужное подчеркнуть).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"__" ________ 20__ г.     _______________       ___________________________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</w:t>
      </w:r>
      <w:r w:rsidR="004B1255">
        <w:rPr>
          <w:rFonts w:ascii="Times New Roman" w:hAnsi="Times New Roman" w:cs="Times New Roman"/>
        </w:rPr>
        <w:t xml:space="preserve">                      </w:t>
      </w:r>
      <w:r w:rsidRPr="00804583">
        <w:rPr>
          <w:rFonts w:ascii="Times New Roman" w:hAnsi="Times New Roman" w:cs="Times New Roman"/>
        </w:rPr>
        <w:t xml:space="preserve">  (</w:t>
      </w:r>
      <w:proofErr w:type="gramStart"/>
      <w:r w:rsidRPr="00804583">
        <w:rPr>
          <w:rFonts w:ascii="Times New Roman" w:hAnsi="Times New Roman" w:cs="Times New Roman"/>
        </w:rPr>
        <w:t xml:space="preserve">подпись)   </w:t>
      </w:r>
      <w:proofErr w:type="gramEnd"/>
      <w:r w:rsidRPr="00804583">
        <w:rPr>
          <w:rFonts w:ascii="Times New Roman" w:hAnsi="Times New Roman" w:cs="Times New Roman"/>
        </w:rPr>
        <w:t xml:space="preserve">          </w:t>
      </w:r>
      <w:r w:rsidR="004B1255">
        <w:rPr>
          <w:rFonts w:ascii="Times New Roman" w:hAnsi="Times New Roman" w:cs="Times New Roman"/>
        </w:rPr>
        <w:t xml:space="preserve">      </w:t>
      </w:r>
      <w:r w:rsidRPr="00804583">
        <w:rPr>
          <w:rFonts w:ascii="Times New Roman" w:hAnsi="Times New Roman" w:cs="Times New Roman"/>
        </w:rPr>
        <w:t>(расшифровка подписи)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* Регистрационный номер в журнале регистрации уведомлений:</w:t>
      </w:r>
    </w:p>
    <w:p w:rsidR="00804583" w:rsidRPr="00804583" w:rsidRDefault="004B12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804583" w:rsidRPr="00804583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  </w:t>
      </w:r>
      <w:r w:rsidR="00804583" w:rsidRPr="00804583">
        <w:rPr>
          <w:rFonts w:ascii="Times New Roman" w:hAnsi="Times New Roman" w:cs="Times New Roman"/>
        </w:rPr>
        <w:t>"__" _________ 20__ г.</w:t>
      </w:r>
    </w:p>
    <w:p w:rsidR="00804583" w:rsidRPr="00804583" w:rsidRDefault="0080458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Приложение </w:t>
      </w:r>
      <w:r w:rsidR="004B1255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2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 Порядку уведомления представителя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нанимателя (работодателя) о фактах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обращения в целях склонения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муниципального служащего, замещающего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должность муниципальной службы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в Администрации </w:t>
      </w:r>
      <w:r w:rsidR="00A92C4B">
        <w:rPr>
          <w:rFonts w:ascii="Times New Roman" w:hAnsi="Times New Roman" w:cs="Times New Roman"/>
        </w:rPr>
        <w:t>Байкаловского муниципального района</w:t>
      </w:r>
      <w:r w:rsidRPr="00804583">
        <w:rPr>
          <w:rFonts w:ascii="Times New Roman" w:hAnsi="Times New Roman" w:cs="Times New Roman"/>
        </w:rPr>
        <w:t>,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 совершению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коррупционных правонарушений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Форма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jc w:val="center"/>
        <w:rPr>
          <w:rFonts w:ascii="Times New Roman" w:hAnsi="Times New Roman" w:cs="Times New Roman"/>
        </w:rPr>
      </w:pPr>
      <w:bookmarkStart w:id="7" w:name="P197"/>
      <w:bookmarkEnd w:id="7"/>
      <w:r w:rsidRPr="00804583">
        <w:rPr>
          <w:rFonts w:ascii="Times New Roman" w:hAnsi="Times New Roman" w:cs="Times New Roman"/>
        </w:rPr>
        <w:t>Журнал</w:t>
      </w:r>
    </w:p>
    <w:p w:rsidR="00804583" w:rsidRPr="00804583" w:rsidRDefault="00804583">
      <w:pPr>
        <w:pStyle w:val="ConsPlusNormal"/>
        <w:jc w:val="center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регистрации уведомлений о фактах обращения в целях</w:t>
      </w:r>
    </w:p>
    <w:p w:rsidR="00804583" w:rsidRPr="00804583" w:rsidRDefault="00804583">
      <w:pPr>
        <w:pStyle w:val="ConsPlusNormal"/>
        <w:jc w:val="center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склонения к совершению коррупционных правонарушений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644"/>
        <w:gridCol w:w="1134"/>
        <w:gridCol w:w="1814"/>
        <w:gridCol w:w="1814"/>
        <w:gridCol w:w="1701"/>
      </w:tblGrid>
      <w:tr w:rsidR="00804583" w:rsidRPr="00804583">
        <w:tc>
          <w:tcPr>
            <w:tcW w:w="2608" w:type="dxa"/>
            <w:gridSpan w:val="2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2948" w:type="dxa"/>
            <w:gridSpan w:val="2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Уведомление направлено муниципальным служащим</w:t>
            </w:r>
          </w:p>
        </w:tc>
        <w:tc>
          <w:tcPr>
            <w:tcW w:w="1814" w:type="dxa"/>
            <w:vMerge w:val="restart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Ф.И.О. и подпись лица, принявшего уведомление</w:t>
            </w:r>
          </w:p>
        </w:tc>
        <w:tc>
          <w:tcPr>
            <w:tcW w:w="1701" w:type="dxa"/>
            <w:vMerge w:val="restart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Отметка о получении копии уведомления ("копию получил", подпись)</w:t>
            </w:r>
          </w:p>
        </w:tc>
      </w:tr>
      <w:tr w:rsidR="00804583" w:rsidRPr="00804583">
        <w:tc>
          <w:tcPr>
            <w:tcW w:w="964" w:type="dxa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номер *</w:t>
            </w:r>
          </w:p>
        </w:tc>
        <w:tc>
          <w:tcPr>
            <w:tcW w:w="1644" w:type="dxa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134" w:type="dxa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14" w:type="dxa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замещаемая должность, телефон</w:t>
            </w:r>
          </w:p>
        </w:tc>
        <w:tc>
          <w:tcPr>
            <w:tcW w:w="1814" w:type="dxa"/>
            <w:vMerge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583" w:rsidRPr="00804583">
        <w:tc>
          <w:tcPr>
            <w:tcW w:w="964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6</w:t>
            </w:r>
          </w:p>
        </w:tc>
      </w:tr>
      <w:tr w:rsidR="00804583" w:rsidRPr="00804583">
        <w:tc>
          <w:tcPr>
            <w:tcW w:w="964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* Нумерация ведется в пределах календарного года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sectPr w:rsidR="00804583" w:rsidRPr="00804583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1A0D06"/>
    <w:rsid w:val="0029233C"/>
    <w:rsid w:val="004854E3"/>
    <w:rsid w:val="004B1255"/>
    <w:rsid w:val="005140A5"/>
    <w:rsid w:val="00804583"/>
    <w:rsid w:val="0098336E"/>
    <w:rsid w:val="00A92C4B"/>
    <w:rsid w:val="00AA6689"/>
    <w:rsid w:val="00B50E7C"/>
    <w:rsid w:val="00C205F1"/>
    <w:rsid w:val="00D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05F2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D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D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6179786BAD3762192061E2F24F4CAF78EAD5CEBEAD0181F7B311A08FFE45ABFB35204AFAA82D982D877DF170AC9562A311D28AFDAA05210234BB9P3G8F" TargetMode="External"/><Relationship Id="rId13" Type="http://schemas.openxmlformats.org/officeDocument/2006/relationships/hyperlink" Target="consultantplus://offline/ref=F316179786BAD376219218133948AAC0F287FB52E0E1DF4F4729374D57AFE20FFFF35451ECEE8FD08AD3238C515490076D7A1129B2C6A151P0G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16179786BAD376219218133948AAC0F287FB52E0E1DF4F4729374D57AFE20FFFF35451ECEE8FD181D3238C515490076D7A1129B2C6A151P0GCF" TargetMode="External"/><Relationship Id="rId12" Type="http://schemas.openxmlformats.org/officeDocument/2006/relationships/hyperlink" Target="http://mobm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6179786BAD376219218133948AAC0F58DF054EAEDDF4F4729374D57AFE20FEDF30C5DECED91D983C675DD17P0G3F" TargetMode="External"/><Relationship Id="rId11" Type="http://schemas.openxmlformats.org/officeDocument/2006/relationships/hyperlink" Target="consultantplus://offline/ref=F316179786BAD3762192061E2F24F4CAF78EAD5CEEE1D41D12766C1000A6E858B8BC0D01A8BB82D881C676DC0B039D05P6GCF" TargetMode="External"/><Relationship Id="rId5" Type="http://schemas.openxmlformats.org/officeDocument/2006/relationships/image" Target="http://gerb.rossel.ru/data/Image/catalog_symb/21_mini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16179786BAD3762192061E2F24F4CAF78EAD5CEEE1D41D12766C1000A6E858B8BC0D01A8BB82D881C676DC0B039D05P6GC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316179786BAD3762192061E2F24F4CAF78EAD5CEBEBDD1A1E74311A08FFE45ABFB35204AFAA82D982D874D4150AC9562A311D28AFDAA05210234BB9P3G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cp:lastPrinted>2022-11-16T06:02:00Z</cp:lastPrinted>
  <dcterms:created xsi:type="dcterms:W3CDTF">2022-11-16T06:03:00Z</dcterms:created>
  <dcterms:modified xsi:type="dcterms:W3CDTF">2022-11-16T06:03:00Z</dcterms:modified>
</cp:coreProperties>
</file>