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CA" w:rsidRDefault="007961CA" w:rsidP="007961CA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0</wp:posOffset>
            </wp:positionV>
            <wp:extent cx="546100" cy="928370"/>
            <wp:effectExtent l="0" t="0" r="6350" b="5080"/>
            <wp:wrapSquare wrapText="right"/>
            <wp:docPr id="1" name="Рисунок 1" descr="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743022">
        <w:rPr>
          <w:rFonts w:ascii="Tahoma" w:hAnsi="Tahoma" w:cs="Tahoma"/>
          <w:sz w:val="18"/>
          <w:szCs w:val="18"/>
        </w:rPr>
        <w:fldChar w:fldCharType="begin"/>
      </w:r>
      <w:r w:rsidRPr="00743022">
        <w:rPr>
          <w:rFonts w:ascii="Tahoma" w:hAnsi="Tahoma" w:cs="Tahoma"/>
          <w:sz w:val="18"/>
          <w:szCs w:val="18"/>
        </w:rPr>
        <w:instrText xml:space="preserve"> INCLUDEPICTURE "http://gerb.rossel.ru/data/Image/catalog_symb/21_mini.jpg" \* MERGEFORMATINET </w:instrText>
      </w:r>
      <w:r w:rsidRPr="00743022">
        <w:rPr>
          <w:rFonts w:ascii="Tahoma" w:hAnsi="Tahoma" w:cs="Tahoma"/>
          <w:sz w:val="18"/>
          <w:szCs w:val="18"/>
        </w:rPr>
        <w:fldChar w:fldCharType="end"/>
      </w:r>
    </w:p>
    <w:p w:rsidR="007961CA" w:rsidRDefault="007961CA" w:rsidP="007961CA">
      <w:pPr>
        <w:spacing w:line="360" w:lineRule="auto"/>
        <w:rPr>
          <w:sz w:val="28"/>
          <w:szCs w:val="28"/>
        </w:rPr>
      </w:pPr>
    </w:p>
    <w:p w:rsidR="007961CA" w:rsidRDefault="007961CA" w:rsidP="007961CA">
      <w:pPr>
        <w:rPr>
          <w:b/>
          <w:sz w:val="28"/>
          <w:szCs w:val="28"/>
        </w:rPr>
      </w:pPr>
    </w:p>
    <w:p w:rsidR="007961CA" w:rsidRDefault="007961CA" w:rsidP="007961CA">
      <w:pPr>
        <w:rPr>
          <w:b/>
          <w:sz w:val="28"/>
          <w:szCs w:val="28"/>
        </w:rPr>
      </w:pPr>
    </w:p>
    <w:p w:rsidR="007961CA" w:rsidRDefault="007961CA" w:rsidP="007961CA">
      <w:pPr>
        <w:rPr>
          <w:b/>
          <w:sz w:val="28"/>
          <w:szCs w:val="28"/>
        </w:rPr>
      </w:pPr>
    </w:p>
    <w:p w:rsidR="007961CA" w:rsidRDefault="007961CA" w:rsidP="00796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61CA" w:rsidRDefault="007961CA" w:rsidP="00796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БАЙКАЛОВСКОГО </w:t>
      </w:r>
      <w:r w:rsidRPr="002F0D5F">
        <w:rPr>
          <w:b/>
          <w:sz w:val="28"/>
          <w:szCs w:val="28"/>
        </w:rPr>
        <w:t xml:space="preserve">МУНИЦИПАЛЬНОГО  </w:t>
      </w:r>
      <w:r>
        <w:rPr>
          <w:b/>
          <w:sz w:val="28"/>
          <w:szCs w:val="28"/>
        </w:rPr>
        <w:t xml:space="preserve">РАЙОНА </w:t>
      </w:r>
      <w:r w:rsidRPr="007711A0">
        <w:rPr>
          <w:b/>
          <w:sz w:val="28"/>
          <w:szCs w:val="28"/>
        </w:rPr>
        <w:t xml:space="preserve"> </w:t>
      </w:r>
    </w:p>
    <w:p w:rsidR="007961CA" w:rsidRDefault="007961CA" w:rsidP="00796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СВЕРДЛОВСКОЙ  ОБЛАСТИ</w:t>
      </w:r>
    </w:p>
    <w:p w:rsidR="007961CA" w:rsidRDefault="007961CA" w:rsidP="007961CA">
      <w:pPr>
        <w:pStyle w:val="1"/>
        <w:rPr>
          <w:i/>
          <w:sz w:val="28"/>
          <w:szCs w:val="28"/>
        </w:rPr>
      </w:pPr>
      <w:r>
        <w:t>П О С Т А Н О В Л Е Н И Е</w:t>
      </w:r>
    </w:p>
    <w:p w:rsidR="007961CA" w:rsidRDefault="007961CA" w:rsidP="007961CA">
      <w:pPr>
        <w:pBdr>
          <w:top w:val="thinThickSmallGap" w:sz="12" w:space="1" w:color="auto"/>
        </w:pBdr>
        <w:rPr>
          <w:sz w:val="28"/>
          <w:szCs w:val="28"/>
        </w:rPr>
      </w:pPr>
    </w:p>
    <w:p w:rsidR="007961CA" w:rsidRPr="002F7C91" w:rsidRDefault="0045565E" w:rsidP="007961CA">
      <w:pPr>
        <w:pBdr>
          <w:top w:val="thinThickSmallGap" w:sz="12" w:space="1" w:color="auto"/>
        </w:pBdr>
        <w:rPr>
          <w:b/>
          <w:sz w:val="28"/>
          <w:szCs w:val="28"/>
        </w:rPr>
      </w:pPr>
      <w:r w:rsidRPr="00224BB7">
        <w:rPr>
          <w:sz w:val="28"/>
          <w:szCs w:val="28"/>
        </w:rPr>
        <w:t>31.01.</w:t>
      </w:r>
      <w:r w:rsidR="007961CA" w:rsidRPr="00224BB7">
        <w:rPr>
          <w:sz w:val="28"/>
          <w:szCs w:val="28"/>
        </w:rPr>
        <w:t xml:space="preserve">2022 </w:t>
      </w:r>
      <w:r w:rsidR="007961CA" w:rsidRPr="001604CF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</w:t>
      </w:r>
      <w:proofErr w:type="gramStart"/>
      <w:r w:rsidR="007961CA" w:rsidRPr="001604CF">
        <w:rPr>
          <w:b/>
          <w:sz w:val="28"/>
          <w:szCs w:val="28"/>
        </w:rPr>
        <w:t xml:space="preserve">№  </w:t>
      </w:r>
      <w:bookmarkStart w:id="0" w:name="_GoBack"/>
      <w:r w:rsidRPr="00224BB7">
        <w:rPr>
          <w:sz w:val="28"/>
          <w:szCs w:val="28"/>
        </w:rPr>
        <w:t>21</w:t>
      </w:r>
      <w:bookmarkEnd w:id="0"/>
      <w:proofErr w:type="gramEnd"/>
      <w:r w:rsidR="007961CA">
        <w:rPr>
          <w:b/>
          <w:sz w:val="28"/>
          <w:szCs w:val="28"/>
        </w:rPr>
        <w:t xml:space="preserve">                                      </w:t>
      </w:r>
      <w:r w:rsidR="007961CA">
        <w:rPr>
          <w:sz w:val="28"/>
          <w:szCs w:val="28"/>
        </w:rPr>
        <w:t>с. Байкалово</w:t>
      </w:r>
    </w:p>
    <w:p w:rsidR="007961CA" w:rsidRDefault="007961CA" w:rsidP="007961CA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</w:p>
    <w:p w:rsidR="007961CA" w:rsidRDefault="007961CA" w:rsidP="007961CA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</w:p>
    <w:p w:rsidR="00DC4D19" w:rsidRDefault="007961CA" w:rsidP="007961CA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7961CA">
        <w:rPr>
          <w:rFonts w:ascii="Liberation Serif" w:hAnsi="Liberation Serif"/>
          <w:b/>
          <w:sz w:val="28"/>
          <w:szCs w:val="28"/>
        </w:rPr>
        <w:t xml:space="preserve">Об утверждении формы проверочного листа, применяемого при осуществлении муниципального </w:t>
      </w:r>
      <w:r>
        <w:rPr>
          <w:rFonts w:ascii="Liberation Serif" w:hAnsi="Liberation Serif"/>
          <w:b/>
          <w:sz w:val="28"/>
          <w:szCs w:val="28"/>
        </w:rPr>
        <w:t xml:space="preserve">контроля </w:t>
      </w:r>
    </w:p>
    <w:p w:rsidR="00DC4D19" w:rsidRDefault="00DC4D19" w:rsidP="007961CA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на автомобильном транспорте и в дорожном хозяйстве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7961CA" w:rsidRPr="007961CA" w:rsidRDefault="007961CA" w:rsidP="007961CA">
      <w:pPr>
        <w:suppressAutoHyphens/>
        <w:autoSpaceDN w:val="0"/>
        <w:ind w:firstLine="709"/>
        <w:jc w:val="center"/>
        <w:textAlignment w:val="baseline"/>
        <w:rPr>
          <w:sz w:val="24"/>
          <w:szCs w:val="24"/>
        </w:rPr>
      </w:pPr>
      <w:r>
        <w:rPr>
          <w:rFonts w:ascii="Liberation Serif" w:hAnsi="Liberation Serif"/>
          <w:b/>
          <w:sz w:val="28"/>
          <w:szCs w:val="28"/>
        </w:rPr>
        <w:t>на территории Байкаловского муниципального района</w:t>
      </w:r>
      <w:r w:rsidRPr="007961CA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7961CA" w:rsidRDefault="007961CA" w:rsidP="007961CA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5565E" w:rsidRPr="007961CA" w:rsidRDefault="0045565E" w:rsidP="007961CA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7961CA" w:rsidRPr="0045565E" w:rsidRDefault="007961CA" w:rsidP="007961CA">
      <w:pPr>
        <w:suppressAutoHyphens/>
        <w:autoSpaceDN w:val="0"/>
        <w:ind w:firstLine="540"/>
        <w:jc w:val="both"/>
        <w:textAlignment w:val="baseline"/>
        <w:rPr>
          <w:rFonts w:ascii="Liberation Serif" w:hAnsi="Liberation Serif"/>
          <w:b/>
          <w:sz w:val="28"/>
          <w:szCs w:val="28"/>
        </w:rPr>
      </w:pPr>
      <w:r w:rsidRPr="007961CA">
        <w:rPr>
          <w:rFonts w:ascii="Liberation Serif" w:hAnsi="Liberation Serif"/>
          <w:sz w:val="28"/>
          <w:szCs w:val="28"/>
        </w:rPr>
        <w:t>В соответствии с Федеральным законом от 31 июля 2020 года № 248-ФЗ «О государственном контроле (надзоре) и муниципальном контроле в Российской Федерации», руководствуясь ст.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22 </w:t>
      </w:r>
      <w:r w:rsidRPr="007961CA">
        <w:rPr>
          <w:rFonts w:ascii="Liberation Serif" w:hAnsi="Liberation Serif"/>
          <w:sz w:val="28"/>
          <w:szCs w:val="28"/>
        </w:rPr>
        <w:t xml:space="preserve"> Устава</w:t>
      </w:r>
      <w:proofErr w:type="gramEnd"/>
      <w:r w:rsidRPr="007961CA">
        <w:rPr>
          <w:rFonts w:ascii="Liberation Serif" w:hAnsi="Liberation Serif"/>
          <w:sz w:val="28"/>
          <w:szCs w:val="28"/>
        </w:rPr>
        <w:t xml:space="preserve"> </w:t>
      </w:r>
      <w:r w:rsidRPr="00F339DF">
        <w:rPr>
          <w:rFonts w:ascii="Liberation Serif" w:hAnsi="Liberation Serif"/>
          <w:sz w:val="28"/>
          <w:szCs w:val="28"/>
        </w:rPr>
        <w:t xml:space="preserve">Байкаловского муниципального района  Свердловской области, </w:t>
      </w:r>
      <w:r w:rsidRPr="0045565E">
        <w:rPr>
          <w:rFonts w:ascii="Liberation Serif" w:hAnsi="Liberation Serif"/>
          <w:b/>
          <w:sz w:val="28"/>
          <w:szCs w:val="28"/>
        </w:rPr>
        <w:t>Администрация</w:t>
      </w:r>
      <w:r w:rsidR="0045565E" w:rsidRPr="0045565E">
        <w:rPr>
          <w:rFonts w:ascii="Liberation Serif" w:hAnsi="Liberation Serif"/>
          <w:b/>
          <w:sz w:val="28"/>
          <w:szCs w:val="28"/>
        </w:rPr>
        <w:t xml:space="preserve"> Байкаловского муниципального района Свердловской области</w:t>
      </w:r>
    </w:p>
    <w:p w:rsidR="007961CA" w:rsidRPr="0045565E" w:rsidRDefault="007961CA" w:rsidP="007961CA">
      <w:pPr>
        <w:suppressAutoHyphens/>
        <w:autoSpaceDN w:val="0"/>
        <w:ind w:firstLine="540"/>
        <w:jc w:val="both"/>
        <w:textAlignment w:val="baseline"/>
        <w:rPr>
          <w:rFonts w:ascii="Liberation Serif" w:hAnsi="Liberation Serif"/>
          <w:b/>
          <w:sz w:val="28"/>
          <w:szCs w:val="28"/>
        </w:rPr>
      </w:pPr>
      <w:r w:rsidRPr="0045565E">
        <w:rPr>
          <w:rFonts w:ascii="Liberation Serif" w:hAnsi="Liberation Serif"/>
          <w:b/>
          <w:sz w:val="28"/>
          <w:szCs w:val="28"/>
        </w:rPr>
        <w:t xml:space="preserve">ПОСТАНОВЛЯЕТ: </w:t>
      </w:r>
    </w:p>
    <w:p w:rsidR="007961CA" w:rsidRPr="007961CA" w:rsidRDefault="007961CA" w:rsidP="007961CA">
      <w:pPr>
        <w:suppressAutoHyphens/>
        <w:autoSpaceDN w:val="0"/>
        <w:ind w:firstLine="540"/>
        <w:jc w:val="both"/>
        <w:textAlignment w:val="baseline"/>
        <w:rPr>
          <w:sz w:val="24"/>
          <w:szCs w:val="24"/>
        </w:rPr>
      </w:pPr>
    </w:p>
    <w:p w:rsidR="005A0AE8" w:rsidRDefault="007961CA" w:rsidP="00DC4D19">
      <w:pPr>
        <w:suppressAutoHyphens/>
        <w:autoSpaceDN w:val="0"/>
        <w:ind w:firstLine="709"/>
        <w:jc w:val="both"/>
        <w:textAlignment w:val="baseline"/>
        <w:rPr>
          <w:sz w:val="24"/>
          <w:szCs w:val="24"/>
        </w:rPr>
      </w:pPr>
      <w:r w:rsidRPr="007961CA">
        <w:rPr>
          <w:rFonts w:ascii="Liberation Serif" w:hAnsi="Liberation Serif"/>
          <w:sz w:val="28"/>
          <w:szCs w:val="28"/>
        </w:rPr>
        <w:t xml:space="preserve">1. Утвердить форму проверочного листа, применяемого при осуществлении муниципального </w:t>
      </w:r>
      <w:r w:rsidR="00DC4D19" w:rsidRPr="00DC4D19">
        <w:rPr>
          <w:rFonts w:ascii="Liberation Serif" w:hAnsi="Liberation Serif"/>
          <w:sz w:val="28"/>
          <w:szCs w:val="28"/>
        </w:rPr>
        <w:t xml:space="preserve">контроля </w:t>
      </w:r>
      <w:r w:rsidR="00DC4D19" w:rsidRPr="00DC4D19">
        <w:rPr>
          <w:rFonts w:ascii="Liberation Serif" w:hAnsi="Liberation Serif"/>
          <w:bCs/>
          <w:color w:val="000000"/>
          <w:sz w:val="28"/>
          <w:szCs w:val="28"/>
        </w:rPr>
        <w:t>на автомобильном транспорте и в дорожном хозяйстве</w:t>
      </w:r>
      <w:r w:rsidR="00DC4D19">
        <w:rPr>
          <w:rFonts w:ascii="Liberation Serif" w:hAnsi="Liberation Serif"/>
          <w:b/>
          <w:sz w:val="28"/>
          <w:szCs w:val="28"/>
        </w:rPr>
        <w:t xml:space="preserve"> </w:t>
      </w:r>
      <w:r w:rsidRPr="007961CA">
        <w:rPr>
          <w:rFonts w:ascii="Liberation Serif" w:hAnsi="Liberation Serif"/>
          <w:sz w:val="28"/>
          <w:szCs w:val="28"/>
        </w:rPr>
        <w:t xml:space="preserve">на территории </w:t>
      </w:r>
      <w:r w:rsidRPr="00DC4D19">
        <w:rPr>
          <w:rFonts w:ascii="Liberation Serif" w:hAnsi="Liberation Serif"/>
          <w:sz w:val="28"/>
          <w:szCs w:val="28"/>
        </w:rPr>
        <w:t>Байкаловского муниципального района</w:t>
      </w:r>
      <w:r w:rsidRPr="007961CA">
        <w:rPr>
          <w:rFonts w:ascii="Liberation Serif" w:hAnsi="Liberation Serif"/>
          <w:sz w:val="28"/>
          <w:szCs w:val="28"/>
        </w:rPr>
        <w:t>, согласно приложению к настоящему постановлению.</w:t>
      </w:r>
    </w:p>
    <w:p w:rsidR="00597B07" w:rsidRPr="00C1680F" w:rsidRDefault="005A0AE8" w:rsidP="00C1680F">
      <w:pPr>
        <w:suppressAutoHyphens/>
        <w:autoSpaceDN w:val="0"/>
        <w:ind w:firstLine="540"/>
        <w:jc w:val="both"/>
        <w:textAlignment w:val="baseline"/>
        <w:rPr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>2</w:t>
      </w:r>
      <w:r w:rsidR="007961CA" w:rsidRPr="007961CA">
        <w:rPr>
          <w:rFonts w:ascii="Liberation Serif" w:hAnsi="Liberation Serif"/>
          <w:sz w:val="28"/>
          <w:szCs w:val="28"/>
        </w:rPr>
        <w:t xml:space="preserve">. </w:t>
      </w:r>
      <w:r w:rsidR="00597B07" w:rsidRPr="0028192A">
        <w:rPr>
          <w:sz w:val="28"/>
          <w:szCs w:val="28"/>
        </w:rPr>
        <w:t xml:space="preserve">Настоящее постановление опубликовать в Вестнике Байкаловского муниципального района и </w:t>
      </w:r>
      <w:r w:rsidR="00597B07">
        <w:rPr>
          <w:sz w:val="28"/>
          <w:szCs w:val="28"/>
        </w:rPr>
        <w:t>обнародовать</w:t>
      </w:r>
      <w:r w:rsidR="00597B07" w:rsidRPr="0028192A">
        <w:rPr>
          <w:sz w:val="28"/>
          <w:szCs w:val="28"/>
        </w:rPr>
        <w:t xml:space="preserve"> на официальном сайте администрации в сети «Интернет» </w:t>
      </w:r>
      <w:hyperlink r:id="rId7" w:history="1">
        <w:r w:rsidR="00597B07" w:rsidRPr="0028192A">
          <w:rPr>
            <w:color w:val="0000FF"/>
            <w:sz w:val="28"/>
            <w:szCs w:val="28"/>
            <w:u w:val="single"/>
          </w:rPr>
          <w:t>www.</w:t>
        </w:r>
        <w:r w:rsidR="00597B07" w:rsidRPr="0028192A">
          <w:rPr>
            <w:color w:val="0000FF"/>
            <w:sz w:val="28"/>
            <w:szCs w:val="28"/>
            <w:u w:val="single"/>
            <w:lang w:val="en-US"/>
          </w:rPr>
          <w:t>mobmr</w:t>
        </w:r>
        <w:r w:rsidR="00597B07" w:rsidRPr="0028192A">
          <w:rPr>
            <w:color w:val="0000FF"/>
            <w:sz w:val="28"/>
            <w:szCs w:val="28"/>
            <w:u w:val="single"/>
          </w:rPr>
          <w:t>.</w:t>
        </w:r>
        <w:r w:rsidR="00597B07" w:rsidRPr="0028192A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597B07" w:rsidRPr="0028192A">
        <w:rPr>
          <w:sz w:val="28"/>
          <w:szCs w:val="28"/>
        </w:rPr>
        <w:t>.</w:t>
      </w:r>
    </w:p>
    <w:p w:rsidR="00F339DF" w:rsidRPr="00F339DF" w:rsidRDefault="005A0AE8" w:rsidP="00F339DF">
      <w:pPr>
        <w:suppressAutoHyphens/>
        <w:autoSpaceDN w:val="0"/>
        <w:ind w:left="-142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961CA" w:rsidRPr="007961CA">
        <w:rPr>
          <w:rFonts w:ascii="Liberation Serif" w:hAnsi="Liberation Serif"/>
          <w:sz w:val="28"/>
          <w:szCs w:val="28"/>
        </w:rPr>
        <w:t>. Контроль за выполнением настоящего постановления возложить на </w:t>
      </w:r>
      <w:proofErr w:type="gramStart"/>
      <w:r w:rsidR="00F339DF">
        <w:rPr>
          <w:rFonts w:ascii="Liberation Serif" w:hAnsi="Liberation Serif"/>
          <w:sz w:val="28"/>
          <w:szCs w:val="28"/>
        </w:rPr>
        <w:t>начальника  отдела</w:t>
      </w:r>
      <w:proofErr w:type="gramEnd"/>
      <w:r w:rsidR="00F339DF">
        <w:rPr>
          <w:rFonts w:ascii="Liberation Serif" w:hAnsi="Liberation Serif"/>
          <w:sz w:val="28"/>
          <w:szCs w:val="28"/>
        </w:rPr>
        <w:t xml:space="preserve"> социально-экономического развития Байкаловского муниципального района.</w:t>
      </w:r>
    </w:p>
    <w:p w:rsidR="007961CA" w:rsidRDefault="007961CA" w:rsidP="007961CA">
      <w:pPr>
        <w:suppressAutoHyphens/>
        <w:autoSpaceDN w:val="0"/>
        <w:ind w:firstLine="54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C3789" w:rsidRPr="007961CA" w:rsidRDefault="004C3789" w:rsidP="007961CA">
      <w:pPr>
        <w:suppressAutoHyphens/>
        <w:autoSpaceDN w:val="0"/>
        <w:ind w:firstLine="54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597B07" w:rsidRDefault="00597B07" w:rsidP="00597B07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                                               </w:t>
      </w:r>
    </w:p>
    <w:p w:rsidR="00597B07" w:rsidRDefault="00597B07" w:rsidP="00597B07">
      <w:pPr>
        <w:rPr>
          <w:sz w:val="28"/>
          <w:szCs w:val="28"/>
        </w:rPr>
      </w:pPr>
      <w:r>
        <w:rPr>
          <w:sz w:val="28"/>
          <w:szCs w:val="28"/>
        </w:rPr>
        <w:t>Байкаловского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А.Г.Дорожкин</w:t>
      </w:r>
    </w:p>
    <w:p w:rsidR="007961CA" w:rsidRPr="007961CA" w:rsidRDefault="007961CA" w:rsidP="007961CA">
      <w:pPr>
        <w:suppressAutoHyphens/>
        <w:autoSpaceDN w:val="0"/>
        <w:textAlignment w:val="baseline"/>
        <w:rPr>
          <w:rFonts w:ascii="Liberation Serif" w:hAnsi="Liberation Serif"/>
          <w:sz w:val="28"/>
          <w:szCs w:val="28"/>
        </w:rPr>
      </w:pPr>
    </w:p>
    <w:p w:rsidR="00DC4D19" w:rsidRDefault="00DC4D19" w:rsidP="00DC4D19">
      <w:pPr>
        <w:suppressAutoHyphens/>
        <w:autoSpaceDN w:val="0"/>
        <w:ind w:left="5954"/>
        <w:textAlignment w:val="baseline"/>
        <w:rPr>
          <w:rFonts w:ascii="Liberation Serif" w:hAnsi="Liberation Serif"/>
          <w:sz w:val="24"/>
          <w:szCs w:val="24"/>
        </w:rPr>
      </w:pPr>
    </w:p>
    <w:p w:rsidR="00DC4D19" w:rsidRDefault="00DC4D19" w:rsidP="00DC4D19">
      <w:pPr>
        <w:suppressAutoHyphens/>
        <w:autoSpaceDN w:val="0"/>
        <w:ind w:left="5954"/>
        <w:textAlignment w:val="baseline"/>
        <w:rPr>
          <w:rFonts w:ascii="Liberation Serif" w:hAnsi="Liberation Serif"/>
          <w:sz w:val="24"/>
          <w:szCs w:val="24"/>
        </w:rPr>
      </w:pPr>
    </w:p>
    <w:p w:rsidR="004C3789" w:rsidRDefault="004C3789" w:rsidP="00DC4D19">
      <w:pPr>
        <w:suppressAutoHyphens/>
        <w:autoSpaceDN w:val="0"/>
        <w:ind w:left="5954"/>
        <w:textAlignment w:val="baseline"/>
        <w:rPr>
          <w:rFonts w:ascii="Liberation Serif" w:hAnsi="Liberation Serif"/>
          <w:sz w:val="24"/>
          <w:szCs w:val="24"/>
        </w:rPr>
      </w:pPr>
    </w:p>
    <w:p w:rsidR="004C3789" w:rsidRDefault="004C3789" w:rsidP="00DC4D19">
      <w:pPr>
        <w:suppressAutoHyphens/>
        <w:autoSpaceDN w:val="0"/>
        <w:ind w:left="5954"/>
        <w:textAlignment w:val="baseline"/>
        <w:rPr>
          <w:rFonts w:ascii="Liberation Serif" w:hAnsi="Liberation Serif"/>
          <w:sz w:val="24"/>
          <w:szCs w:val="24"/>
        </w:rPr>
      </w:pPr>
    </w:p>
    <w:p w:rsidR="004C3789" w:rsidRDefault="004C3789" w:rsidP="00DC4D19">
      <w:pPr>
        <w:suppressAutoHyphens/>
        <w:autoSpaceDN w:val="0"/>
        <w:ind w:left="5954"/>
        <w:textAlignment w:val="baseline"/>
        <w:rPr>
          <w:rFonts w:ascii="Liberation Serif" w:hAnsi="Liberation Serif"/>
          <w:sz w:val="24"/>
          <w:szCs w:val="24"/>
        </w:rPr>
      </w:pPr>
    </w:p>
    <w:p w:rsidR="00DC4D19" w:rsidRPr="007961CA" w:rsidRDefault="00DC4D19" w:rsidP="00DC4D19">
      <w:pPr>
        <w:suppressAutoHyphens/>
        <w:autoSpaceDN w:val="0"/>
        <w:ind w:left="5954"/>
        <w:textAlignment w:val="baseline"/>
        <w:rPr>
          <w:sz w:val="24"/>
          <w:szCs w:val="24"/>
        </w:rPr>
      </w:pPr>
      <w:r w:rsidRPr="007961CA">
        <w:rPr>
          <w:rFonts w:ascii="Liberation Serif" w:hAnsi="Liberation Serif"/>
          <w:sz w:val="24"/>
          <w:szCs w:val="24"/>
        </w:rPr>
        <w:t xml:space="preserve">Приложение к постановлению Администрации </w:t>
      </w:r>
      <w:r>
        <w:rPr>
          <w:rFonts w:ascii="Liberation Serif" w:hAnsi="Liberation Serif"/>
          <w:i/>
          <w:sz w:val="24"/>
          <w:szCs w:val="24"/>
        </w:rPr>
        <w:t xml:space="preserve">Байкаловского муниципального района Свердловской области </w:t>
      </w:r>
    </w:p>
    <w:p w:rsidR="00DC4D19" w:rsidRPr="007961CA" w:rsidRDefault="00DC4D19" w:rsidP="00DC4D19">
      <w:pPr>
        <w:suppressAutoHyphens/>
        <w:autoSpaceDN w:val="0"/>
        <w:ind w:left="5954"/>
        <w:textAlignment w:val="baseline"/>
        <w:rPr>
          <w:rFonts w:ascii="Liberation Serif" w:hAnsi="Liberation Serif"/>
          <w:sz w:val="24"/>
          <w:szCs w:val="24"/>
        </w:rPr>
      </w:pPr>
      <w:r w:rsidRPr="007961CA">
        <w:rPr>
          <w:rFonts w:ascii="Liberation Serif" w:hAnsi="Liberation Serif"/>
          <w:sz w:val="24"/>
          <w:szCs w:val="24"/>
        </w:rPr>
        <w:t>от __ № ____</w:t>
      </w:r>
    </w:p>
    <w:p w:rsidR="00DC4D19" w:rsidRPr="00DC4D19" w:rsidRDefault="00DC4D19" w:rsidP="00DC4D19">
      <w:pPr>
        <w:spacing w:before="100" w:beforeAutospacing="1"/>
        <w:jc w:val="center"/>
        <w:rPr>
          <w:sz w:val="24"/>
          <w:szCs w:val="24"/>
        </w:rPr>
      </w:pPr>
    </w:p>
    <w:p w:rsidR="0079364C" w:rsidRPr="0079364C" w:rsidRDefault="0079364C" w:rsidP="0079364C">
      <w:pPr>
        <w:spacing w:before="100" w:beforeAutospacing="1"/>
        <w:jc w:val="center"/>
        <w:rPr>
          <w:sz w:val="24"/>
          <w:szCs w:val="24"/>
        </w:rPr>
      </w:pPr>
      <w:r w:rsidRPr="0079364C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W w:w="10220" w:type="dxa"/>
        <w:tblCellSpacing w:w="0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5"/>
        <w:gridCol w:w="565"/>
      </w:tblGrid>
      <w:tr w:rsidR="0079364C" w:rsidRPr="0079364C" w:rsidTr="00224BB7">
        <w:trPr>
          <w:tblCellSpacing w:w="0" w:type="dxa"/>
        </w:trPr>
        <w:tc>
          <w:tcPr>
            <w:tcW w:w="96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4C" w:rsidRPr="0079364C" w:rsidRDefault="0079364C" w:rsidP="0079364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QR-код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96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64C" w:rsidRPr="0079364C" w:rsidRDefault="0079364C" w:rsidP="0079364C">
            <w:pPr>
              <w:rPr>
                <w:sz w:val="24"/>
                <w:szCs w:val="24"/>
              </w:rPr>
            </w:pP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</w:tr>
      <w:tr w:rsidR="0079364C" w:rsidRPr="0079364C" w:rsidTr="00224BB7">
        <w:trPr>
          <w:trHeight w:val="930"/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4C3789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 xml:space="preserve">Проверочный лист, применяемый при осуществлении муниципального контроля на автомобильном транспорте, и в дорожном хозяйстве на территории 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Байкаловского муниципального района Свердловской области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pBdr>
                <w:bottom w:val="single" w:sz="12" w:space="1" w:color="000000"/>
              </w:pBdr>
              <w:spacing w:before="100" w:beforeAutospacing="1"/>
              <w:jc w:val="center"/>
              <w:rPr>
                <w:sz w:val="24"/>
                <w:szCs w:val="24"/>
              </w:rPr>
            </w:pPr>
          </w:p>
          <w:p w:rsidR="0079364C" w:rsidRPr="0079364C" w:rsidRDefault="0079364C" w:rsidP="0079364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1. Вид контрольного мероприятия: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238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 xml:space="preserve">2. Форма проверочного листа утверждена постановлением Администрации </w:t>
            </w:r>
            <w:r w:rsidRPr="0079364C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(наименование муниципального образования</w:t>
            </w: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 xml:space="preserve">) </w:t>
            </w:r>
            <w:r w:rsidRPr="0079364C">
              <w:rPr>
                <w:rFonts w:ascii="Liberation Serif" w:hAnsi="Liberation Serif" w:cs="Liberation Serif"/>
                <w:sz w:val="26"/>
                <w:szCs w:val="26"/>
              </w:rPr>
              <w:t xml:space="preserve">от «___» _________20___ г. №______ 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3. 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96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5. Объект муниципального контроля_____________________________________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  <w:tr w:rsidR="0079364C" w:rsidRPr="0079364C" w:rsidTr="00224BB7">
        <w:trPr>
          <w:tblCellSpacing w:w="0" w:type="dxa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5. Реквизиты решения о проведении контрольного мероприятия: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6.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7. 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      </w:r>
          </w:p>
        </w:tc>
      </w:tr>
      <w:tr w:rsidR="0079364C" w:rsidRPr="0079364C" w:rsidTr="00224BB7">
        <w:trPr>
          <w:tblCellSpacing w:w="0" w:type="dxa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/>
              <w:rPr>
                <w:sz w:val="24"/>
                <w:szCs w:val="24"/>
              </w:rPr>
            </w:pPr>
          </w:p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/>
              <w:rPr>
                <w:sz w:val="24"/>
                <w:szCs w:val="24"/>
              </w:rPr>
            </w:pPr>
            <w:r w:rsidRPr="0079364C">
              <w:rPr>
                <w:rFonts w:ascii="Liberation Serif" w:hAnsi="Liberation Serif" w:cs="Liberation Serif"/>
                <w:sz w:val="24"/>
                <w:szCs w:val="24"/>
              </w:rPr>
              <w:t>8.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      </w: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2968"/>
              <w:gridCol w:w="2474"/>
              <w:gridCol w:w="360"/>
              <w:gridCol w:w="425"/>
              <w:gridCol w:w="1484"/>
              <w:gridCol w:w="1950"/>
            </w:tblGrid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ind w:left="340"/>
                    <w:jc w:val="center"/>
                    <w:rPr>
                      <w:sz w:val="24"/>
                      <w:szCs w:val="24"/>
                    </w:rPr>
                  </w:pPr>
                </w:p>
                <w:p w:rsidR="0079364C" w:rsidRPr="0079364C" w:rsidRDefault="0079364C" w:rsidP="0079364C">
                  <w:pPr>
                    <w:spacing w:before="100" w:beforeAutospacing="1" w:after="119"/>
                    <w:ind w:left="57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Вопросы, отражающие содержание обязательных требований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Основание (реквизиты нормативных правовых актов с указанием их структурных единиц, которыми установлены обязательные требования)</w:t>
                  </w:r>
                </w:p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7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Ответы на вопросы</w:t>
                  </w: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9364C" w:rsidRPr="0079364C" w:rsidRDefault="0079364C" w:rsidP="007936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9364C" w:rsidRPr="0079364C" w:rsidRDefault="0079364C" w:rsidP="007936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9364C" w:rsidRPr="0079364C" w:rsidRDefault="0079364C" w:rsidP="007936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Неприменимо</w:t>
                  </w: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Примечание</w:t>
                  </w:r>
                </w:p>
                <w:p w:rsidR="0079364C" w:rsidRPr="0079364C" w:rsidRDefault="0079364C" w:rsidP="0079364C">
                  <w:pPr>
                    <w:spacing w:before="100" w:beforeAutospacing="1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(подлежит обязательному заполнению в случае заполнения графы</w:t>
                  </w:r>
                </w:p>
                <w:p w:rsidR="0079364C" w:rsidRPr="0079364C" w:rsidRDefault="0079364C" w:rsidP="0079364C">
                  <w:pPr>
                    <w:spacing w:before="100" w:beforeAutospacing="1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«неприменимо»)</w:t>
                  </w: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часть 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пункты 3, 8 Порядка установления и использования полос отвода автомобильных дорог регионального значения, утвержденного постановлением Правительства Свердловской области от 12.01.2011 № 6-ПП.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 xml:space="preserve">Наличие разрешения на строительство, выданного в порядке, установленном Градостроительным </w:t>
                  </w:r>
                  <w:hyperlink r:id="rId8" w:tgtFrame="_top" w:history="1">
                    <w:r w:rsidRPr="0079364C">
                      <w:rPr>
                        <w:color w:val="000080"/>
                        <w:sz w:val="24"/>
                        <w:szCs w:val="24"/>
                        <w:u w:val="single"/>
                      </w:rPr>
                      <w:t>кодексом</w:t>
                    </w:r>
                  </w:hyperlink>
                  <w:r w:rsidRPr="0079364C">
                    <w:rPr>
                      <w:sz w:val="24"/>
                      <w:szCs w:val="24"/>
                    </w:rPr>
                    <w:t xml:space="preserve"> Российской Федерации и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случаях строительства, реконструкции объектов дорожного сервиса.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 xml:space="preserve">части 4, 5 статьи 22 Федерального закона от 08 ноября 2007 года № 257-ФЗ </w:t>
                  </w:r>
                  <w:r w:rsidRPr="0079364C">
                    <w:rPr>
                      <w:sz w:val="24"/>
                      <w:szCs w:val="24"/>
                    </w:rPr>
                    <w:br/>
    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79364C" w:rsidRPr="0079364C" w:rsidRDefault="0079364C" w:rsidP="00224BB7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Наличие согласия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сервиса.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224BB7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 xml:space="preserve">часть 1 статьи 22 и пункт 8 статьи 26 Федерального закона от 08 ноября 2007 года </w:t>
                  </w:r>
                  <w:r w:rsidRPr="0079364C">
                    <w:rPr>
                      <w:sz w:val="24"/>
                      <w:szCs w:val="24"/>
                    </w:rPr>
                    <w:br/>
                    <w:t>№ 257-ФЗ «Об автомобильных дорогах и о дорожной деятельности в Российской Федерации и о внесении изменений в отдельные законодател</w:t>
                  </w:r>
                  <w:r w:rsidR="00224BB7">
                    <w:rPr>
                      <w:sz w:val="24"/>
                      <w:szCs w:val="24"/>
                    </w:rPr>
                    <w:t>ьные акты Российской Федерации»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Наличие договора о присоединении объекта дорожного сервиса к автомобильной дороге с её владельцем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 xml:space="preserve">часть 7 статьи 22 Федерального закона от 08 ноября 2007 года № 257-ФЗ </w:t>
                  </w:r>
                </w:p>
                <w:p w:rsidR="0079364C" w:rsidRPr="0079364C" w:rsidRDefault="0079364C" w:rsidP="00224BB7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«Об автомобильных дорогах и о дорожной деятельности в Российской Федерации и о внесении изменений в отдельные законодател</w:t>
                  </w:r>
                  <w:r w:rsidR="00224BB7">
                    <w:rPr>
                      <w:sz w:val="24"/>
                      <w:szCs w:val="24"/>
                    </w:rPr>
                    <w:t>ьные акты Российской Федерации»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Исполнение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выданных им владельцем автомобильной дороги технических требований и условий.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часть 8 статьи 26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 xml:space="preserve">Наличие согласия в письменной форме владельца автомобильной дороги на выполнение реконструкции, капитального ремонта и ремонта примыканий объектов дорожного сервиса к автомобильным дорогам.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 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часть 11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Исполнение лицами, осуществляющими реконструкцию, капитальный ремонт и ремонт примыканий объектов дорожного сервиса к автомобильным дорогам, выданных им владельцем автомобильной дороги технических требований и условий.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часть 11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Обустройство объектов дорожного сервиса площадками для стоянки и остановки автомобилей в соответствии с техническими требованиями и условиями, выдаваемыми владельцем автомобильной дороги регионального значения, а также подъездами, съездами и примыканиями, обеспечивающими доступ к ним с автомобильной дороги регионального значения. Оборудование подъездов и съездов при примыкании к автомобильной дороге регионального значения переходно-скоростными полосами и обустройство таким образом, чтобы обеспечить безопасность дорожного движения.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часть 6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364C" w:rsidRPr="0079364C" w:rsidRDefault="0079364C" w:rsidP="0079364C">
            <w:pPr>
              <w:spacing w:before="100" w:beforeAutospacing="1"/>
              <w:rPr>
                <w:sz w:val="24"/>
                <w:szCs w:val="24"/>
              </w:rPr>
            </w:pPr>
          </w:p>
          <w:p w:rsidR="0079364C" w:rsidRPr="0079364C" w:rsidRDefault="0079364C" w:rsidP="0079364C">
            <w:pPr>
              <w:spacing w:before="100" w:beforeAutospacing="1"/>
              <w:rPr>
                <w:sz w:val="24"/>
                <w:szCs w:val="24"/>
              </w:rPr>
            </w:pPr>
          </w:p>
          <w:tbl>
            <w:tblPr>
              <w:tblW w:w="89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5"/>
              <w:gridCol w:w="60"/>
              <w:gridCol w:w="60"/>
              <w:gridCol w:w="60"/>
              <w:gridCol w:w="2280"/>
            </w:tblGrid>
            <w:tr w:rsidR="0079364C" w:rsidRPr="0079364C">
              <w:trPr>
                <w:tblCellSpacing w:w="0" w:type="dxa"/>
              </w:trPr>
              <w:tc>
                <w:tcPr>
                  <w:tcW w:w="6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"__" ________ 20__ г.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6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(дата заполнения проверочного листа)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649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79364C" w:rsidRPr="0079364C">
              <w:trPr>
                <w:tblCellSpacing w:w="0" w:type="dxa"/>
              </w:trPr>
              <w:tc>
                <w:tcPr>
                  <w:tcW w:w="649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(должность лица, заполнившего проверочный лист (подпись)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rPr>
                      <w:sz w:val="24"/>
                      <w:szCs w:val="24"/>
                    </w:rPr>
                  </w:pPr>
                  <w:r w:rsidRPr="0079364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79364C" w:rsidRPr="0079364C" w:rsidRDefault="0079364C" w:rsidP="0079364C">
                  <w:pPr>
                    <w:spacing w:before="100" w:beforeAutospacing="1" w:after="119"/>
                    <w:jc w:val="center"/>
                    <w:rPr>
                      <w:sz w:val="24"/>
                      <w:szCs w:val="24"/>
                    </w:rPr>
                  </w:pPr>
                  <w:r w:rsidRPr="0079364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(фамилия, инициалы)</w:t>
                  </w:r>
                </w:p>
              </w:tc>
            </w:tr>
          </w:tbl>
          <w:p w:rsidR="0079364C" w:rsidRPr="0079364C" w:rsidRDefault="0079364C" w:rsidP="0079364C">
            <w:pPr>
              <w:spacing w:before="100" w:beforeAutospacing="1"/>
              <w:rPr>
                <w:sz w:val="24"/>
                <w:szCs w:val="24"/>
              </w:rPr>
            </w:pPr>
            <w:r w:rsidRPr="0079364C">
              <w:rPr>
                <w:sz w:val="24"/>
                <w:szCs w:val="24"/>
              </w:rPr>
              <w:t> </w:t>
            </w:r>
          </w:p>
          <w:p w:rsidR="0079364C" w:rsidRPr="0079364C" w:rsidRDefault="0079364C" w:rsidP="0079364C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79364C" w:rsidRPr="0079364C" w:rsidTr="00224BB7">
        <w:trPr>
          <w:tblCellSpacing w:w="0" w:type="dxa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64C" w:rsidRPr="0079364C" w:rsidRDefault="0079364C" w:rsidP="0079364C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79364C" w:rsidRPr="0079364C" w:rsidRDefault="0079364C" w:rsidP="0079364C">
      <w:pPr>
        <w:spacing w:before="100" w:beforeAutospacing="1"/>
        <w:rPr>
          <w:sz w:val="24"/>
          <w:szCs w:val="24"/>
        </w:rPr>
      </w:pPr>
    </w:p>
    <w:p w:rsidR="007961CA" w:rsidRDefault="007961CA" w:rsidP="0079364C">
      <w:pPr>
        <w:spacing w:before="100" w:beforeAutospacing="1"/>
        <w:jc w:val="center"/>
        <w:rPr>
          <w:sz w:val="28"/>
          <w:szCs w:val="28"/>
        </w:rPr>
      </w:pPr>
    </w:p>
    <w:sectPr w:rsidR="007961CA" w:rsidSect="00007E0D">
      <w:pgSz w:w="11906" w:h="16838" w:code="9"/>
      <w:pgMar w:top="567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AE7"/>
    <w:multiLevelType w:val="multilevel"/>
    <w:tmpl w:val="07FCC78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5121C"/>
    <w:multiLevelType w:val="multilevel"/>
    <w:tmpl w:val="D07CCF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3119"/>
    <w:multiLevelType w:val="hybridMultilevel"/>
    <w:tmpl w:val="75828A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C1280"/>
    <w:multiLevelType w:val="multilevel"/>
    <w:tmpl w:val="D5CEBE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76918"/>
    <w:multiLevelType w:val="multilevel"/>
    <w:tmpl w:val="10305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78F6"/>
    <w:multiLevelType w:val="multilevel"/>
    <w:tmpl w:val="6A9C57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F609B"/>
    <w:multiLevelType w:val="multilevel"/>
    <w:tmpl w:val="AC48B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F6534"/>
    <w:multiLevelType w:val="multilevel"/>
    <w:tmpl w:val="99967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41988"/>
    <w:multiLevelType w:val="multilevel"/>
    <w:tmpl w:val="35A09A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273DF"/>
    <w:multiLevelType w:val="multilevel"/>
    <w:tmpl w:val="E9CE49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92E44"/>
    <w:multiLevelType w:val="multilevel"/>
    <w:tmpl w:val="485672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851E9"/>
    <w:multiLevelType w:val="multilevel"/>
    <w:tmpl w:val="2B407EE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E0202"/>
    <w:multiLevelType w:val="multilevel"/>
    <w:tmpl w:val="641017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72648"/>
    <w:multiLevelType w:val="multilevel"/>
    <w:tmpl w:val="C09E20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30AF6"/>
    <w:multiLevelType w:val="multilevel"/>
    <w:tmpl w:val="5008D1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00E74"/>
    <w:multiLevelType w:val="multilevel"/>
    <w:tmpl w:val="32B4B3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D82935"/>
    <w:multiLevelType w:val="multilevel"/>
    <w:tmpl w:val="2DD809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2458B"/>
    <w:multiLevelType w:val="multilevel"/>
    <w:tmpl w:val="50600D06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8" w15:restartNumberingAfterBreak="0">
    <w:nsid w:val="3D2B5810"/>
    <w:multiLevelType w:val="multilevel"/>
    <w:tmpl w:val="3D74DD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51D5A"/>
    <w:multiLevelType w:val="multilevel"/>
    <w:tmpl w:val="8584B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63472"/>
    <w:multiLevelType w:val="multilevel"/>
    <w:tmpl w:val="4AE0C0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E7E1F"/>
    <w:multiLevelType w:val="multilevel"/>
    <w:tmpl w:val="7E4CA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326FC"/>
    <w:multiLevelType w:val="multilevel"/>
    <w:tmpl w:val="96EE8C8A"/>
    <w:lvl w:ilvl="0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3" w15:restartNumberingAfterBreak="0">
    <w:nsid w:val="5E6E6858"/>
    <w:multiLevelType w:val="multilevel"/>
    <w:tmpl w:val="8BFCDD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026B0"/>
    <w:multiLevelType w:val="multilevel"/>
    <w:tmpl w:val="E14CDF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6F0C32"/>
    <w:multiLevelType w:val="multilevel"/>
    <w:tmpl w:val="292025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E36D0A"/>
    <w:multiLevelType w:val="multilevel"/>
    <w:tmpl w:val="B7E67A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660DC9"/>
    <w:multiLevelType w:val="multilevel"/>
    <w:tmpl w:val="303E05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193A6C"/>
    <w:multiLevelType w:val="multilevel"/>
    <w:tmpl w:val="E45E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8"/>
  </w:num>
  <w:num w:numId="4">
    <w:abstractNumId w:val="6"/>
  </w:num>
  <w:num w:numId="5">
    <w:abstractNumId w:val="21"/>
  </w:num>
  <w:num w:numId="6">
    <w:abstractNumId w:val="19"/>
  </w:num>
  <w:num w:numId="7">
    <w:abstractNumId w:val="7"/>
  </w:num>
  <w:num w:numId="8">
    <w:abstractNumId w:val="20"/>
  </w:num>
  <w:num w:numId="9">
    <w:abstractNumId w:val="26"/>
  </w:num>
  <w:num w:numId="10">
    <w:abstractNumId w:val="22"/>
  </w:num>
  <w:num w:numId="11">
    <w:abstractNumId w:val="5"/>
  </w:num>
  <w:num w:numId="12">
    <w:abstractNumId w:val="16"/>
  </w:num>
  <w:num w:numId="13">
    <w:abstractNumId w:val="17"/>
  </w:num>
  <w:num w:numId="14">
    <w:abstractNumId w:val="3"/>
  </w:num>
  <w:num w:numId="15">
    <w:abstractNumId w:val="13"/>
  </w:num>
  <w:num w:numId="16">
    <w:abstractNumId w:val="18"/>
  </w:num>
  <w:num w:numId="17">
    <w:abstractNumId w:val="14"/>
  </w:num>
  <w:num w:numId="18">
    <w:abstractNumId w:val="8"/>
  </w:num>
  <w:num w:numId="19">
    <w:abstractNumId w:val="27"/>
  </w:num>
  <w:num w:numId="20">
    <w:abstractNumId w:val="23"/>
  </w:num>
  <w:num w:numId="21">
    <w:abstractNumId w:val="24"/>
  </w:num>
  <w:num w:numId="22">
    <w:abstractNumId w:val="1"/>
  </w:num>
  <w:num w:numId="23">
    <w:abstractNumId w:val="15"/>
  </w:num>
  <w:num w:numId="24">
    <w:abstractNumId w:val="12"/>
  </w:num>
  <w:num w:numId="25">
    <w:abstractNumId w:val="9"/>
  </w:num>
  <w:num w:numId="26">
    <w:abstractNumId w:val="10"/>
  </w:num>
  <w:num w:numId="27">
    <w:abstractNumId w:val="0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CA"/>
    <w:rsid w:val="00007E0D"/>
    <w:rsid w:val="00127073"/>
    <w:rsid w:val="00215C2F"/>
    <w:rsid w:val="00224BB7"/>
    <w:rsid w:val="0045565E"/>
    <w:rsid w:val="004C3789"/>
    <w:rsid w:val="0051476F"/>
    <w:rsid w:val="00597B07"/>
    <w:rsid w:val="005A0AE8"/>
    <w:rsid w:val="00733B21"/>
    <w:rsid w:val="0079364C"/>
    <w:rsid w:val="007961CA"/>
    <w:rsid w:val="00C1680F"/>
    <w:rsid w:val="00D340E6"/>
    <w:rsid w:val="00DC4D19"/>
    <w:rsid w:val="00F14978"/>
    <w:rsid w:val="00F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07C0"/>
  <w15:docId w15:val="{0707A776-51D0-491C-87AA-64E12AF5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61C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1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C4D1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DC4D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253F76ECBDE74FDB2F986E06BE2A51D2CF20D28159EBC721662C24D5WA5C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b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erb.rossel.ru/data/Image/catalog_symb/21_mini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Евгения Валерьевна</cp:lastModifiedBy>
  <cp:revision>2</cp:revision>
  <dcterms:created xsi:type="dcterms:W3CDTF">2022-02-16T11:10:00Z</dcterms:created>
  <dcterms:modified xsi:type="dcterms:W3CDTF">2022-02-16T11:10:00Z</dcterms:modified>
</cp:coreProperties>
</file>