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DA" w:rsidRPr="00E92DDA" w:rsidRDefault="00E92DDA" w:rsidP="00E92DDA">
      <w:pPr>
        <w:spacing w:line="360" w:lineRule="auto"/>
        <w:rPr>
          <w:b/>
          <w:color w:val="000000" w:themeColor="text1"/>
          <w:sz w:val="28"/>
          <w:szCs w:val="28"/>
        </w:rPr>
      </w:pPr>
      <w:r w:rsidRPr="00E92DD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DA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E92DDA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E92DDA">
        <w:rPr>
          <w:rFonts w:ascii="Tahoma" w:hAnsi="Tahoma" w:cs="Tahoma"/>
          <w:color w:val="000000" w:themeColor="text1"/>
          <w:sz w:val="18"/>
          <w:szCs w:val="18"/>
        </w:rPr>
        <w:fldChar w:fldCharType="separate"/>
      </w:r>
      <w:r w:rsidRPr="00E92DDA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E92DDA" w:rsidRPr="00E92DDA" w:rsidRDefault="00E92DDA" w:rsidP="00E92DD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92DDA" w:rsidRPr="00E92DDA" w:rsidRDefault="00E92DDA" w:rsidP="00E92DD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92DDA" w:rsidRPr="00E92DDA" w:rsidRDefault="00E92DDA" w:rsidP="00E92DDA">
      <w:pPr>
        <w:jc w:val="center"/>
        <w:rPr>
          <w:b/>
          <w:color w:val="000000" w:themeColor="text1"/>
          <w:sz w:val="28"/>
          <w:szCs w:val="28"/>
        </w:rPr>
      </w:pPr>
      <w:r w:rsidRPr="00E92DDA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E92DDA" w:rsidRPr="00E92DDA" w:rsidRDefault="00E92DDA" w:rsidP="00E92DDA">
      <w:pPr>
        <w:jc w:val="center"/>
        <w:rPr>
          <w:b/>
          <w:color w:val="000000" w:themeColor="text1"/>
          <w:sz w:val="28"/>
          <w:szCs w:val="28"/>
        </w:rPr>
      </w:pPr>
      <w:r w:rsidRPr="00E92DDA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E92DDA" w:rsidRPr="00E92DDA" w:rsidRDefault="00E92DDA" w:rsidP="00E92DDA">
      <w:pPr>
        <w:jc w:val="center"/>
        <w:rPr>
          <w:b/>
          <w:color w:val="000000" w:themeColor="text1"/>
          <w:sz w:val="28"/>
          <w:szCs w:val="28"/>
        </w:rPr>
      </w:pPr>
      <w:r w:rsidRPr="00E92DDA">
        <w:rPr>
          <w:b/>
          <w:color w:val="000000" w:themeColor="text1"/>
          <w:sz w:val="28"/>
          <w:szCs w:val="28"/>
        </w:rPr>
        <w:t>СВЕРДЛОВСКОЙ ОБЛАСТИ</w:t>
      </w:r>
    </w:p>
    <w:p w:rsidR="00E92DDA" w:rsidRPr="00E92DDA" w:rsidRDefault="00E92DDA" w:rsidP="00E92DDA">
      <w:pPr>
        <w:pStyle w:val="1"/>
        <w:rPr>
          <w:i/>
          <w:color w:val="000000" w:themeColor="text1"/>
          <w:sz w:val="28"/>
          <w:szCs w:val="28"/>
        </w:rPr>
      </w:pPr>
      <w:r w:rsidRPr="00E92DDA">
        <w:rPr>
          <w:color w:val="000000" w:themeColor="text1"/>
        </w:rPr>
        <w:t>П О С Т А Н О В Л Е Н И Е</w:t>
      </w:r>
    </w:p>
    <w:p w:rsidR="00E92DDA" w:rsidRPr="00E92DDA" w:rsidRDefault="00E92DDA" w:rsidP="00E92DDA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E92DDA" w:rsidRPr="00E92DDA" w:rsidRDefault="00E92DDA" w:rsidP="00E92DDA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r w:rsidRPr="00E92DDA">
        <w:rPr>
          <w:color w:val="000000" w:themeColor="text1"/>
          <w:sz w:val="28"/>
          <w:szCs w:val="28"/>
        </w:rPr>
        <w:t>____.07.</w:t>
      </w:r>
      <w:proofErr w:type="gramStart"/>
      <w:r w:rsidRPr="00E92DDA">
        <w:rPr>
          <w:color w:val="000000" w:themeColor="text1"/>
          <w:sz w:val="28"/>
          <w:szCs w:val="28"/>
        </w:rPr>
        <w:t>2022  г.</w:t>
      </w:r>
      <w:proofErr w:type="gramEnd"/>
      <w:r w:rsidRPr="00E92DDA">
        <w:rPr>
          <w:color w:val="000000" w:themeColor="text1"/>
          <w:sz w:val="28"/>
          <w:szCs w:val="28"/>
        </w:rPr>
        <w:t xml:space="preserve">                                      № </w:t>
      </w:r>
      <w:r w:rsidRPr="00E92DDA">
        <w:rPr>
          <w:b/>
          <w:color w:val="000000" w:themeColor="text1"/>
          <w:sz w:val="28"/>
          <w:szCs w:val="28"/>
        </w:rPr>
        <w:t xml:space="preserve">                                    </w:t>
      </w:r>
      <w:r w:rsidRPr="00E92DDA">
        <w:rPr>
          <w:color w:val="000000" w:themeColor="text1"/>
          <w:sz w:val="28"/>
          <w:szCs w:val="28"/>
        </w:rPr>
        <w:t>с. Байкалово</w:t>
      </w:r>
    </w:p>
    <w:p w:rsidR="00E92DDA" w:rsidRPr="00E92DDA" w:rsidRDefault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Администрацией Байкаловского муниципального района внутреннего финансового аудита </w:t>
      </w:r>
    </w:p>
    <w:p w:rsidR="00E92DDA" w:rsidRPr="00E92DDA" w:rsidRDefault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D48" w:rsidRPr="006A4D48" w:rsidRDefault="00E92DD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статьи 160.2-1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федерального </w:t>
      </w:r>
      <w:hyperlink r:id="rId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Определения, принципы и задачи внутреннего финансового аудита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21.11.2019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196н, федерального </w:t>
      </w:r>
      <w:hyperlink r:id="rId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18.12.2019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237н, федерального </w:t>
      </w:r>
      <w:hyperlink r:id="rId9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федерального </w:t>
      </w:r>
      <w:hyperlink r:id="rId10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21.11.2019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195н, федерального </w:t>
      </w:r>
      <w:hyperlink r:id="rId1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федерального </w:t>
      </w:r>
      <w:hyperlink r:id="rId1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предоставления и утверждения бюджетной отчетности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01.09.2021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120н, </w:t>
      </w:r>
      <w:r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6A4D48"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Байкаловского муниципального района</w:t>
      </w:r>
    </w:p>
    <w:p w:rsidR="00E92DDA" w:rsidRPr="006A4D48" w:rsidRDefault="006A4D4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E92DDA"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92DDA" w:rsidRPr="00E92DDA" w:rsidRDefault="00E92DDA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Администрацией </w:t>
      </w:r>
      <w:r w:rsidR="006A4D48" w:rsidRP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финансового аудита (прилагается).</w:t>
      </w:r>
    </w:p>
    <w:p w:rsidR="00E92DDA" w:rsidRPr="00E92DDA" w:rsidRDefault="00E92DDA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Наделить полномочиями по осуществлению внутреннего финансового аудита в Администрации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учета и отчетности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Жилякова</w:t>
      </w:r>
      <w:proofErr w:type="spellEnd"/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690D" w:rsidRPr="002D2054" w:rsidRDefault="0052690D" w:rsidP="0052690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92DDA" w:rsidRPr="00E92DDA">
        <w:rPr>
          <w:color w:val="000000" w:themeColor="text1"/>
          <w:sz w:val="28"/>
          <w:szCs w:val="28"/>
        </w:rPr>
        <w:t xml:space="preserve">3. Опубликовать настоящее Постановление в </w:t>
      </w:r>
      <w:r>
        <w:rPr>
          <w:color w:val="000000" w:themeColor="text1"/>
          <w:sz w:val="28"/>
          <w:szCs w:val="28"/>
        </w:rPr>
        <w:t xml:space="preserve">Вестнике Байкаловского муниципального района </w:t>
      </w:r>
      <w:r w:rsidR="00E92DDA" w:rsidRPr="00E92DDA">
        <w:rPr>
          <w:color w:val="000000" w:themeColor="text1"/>
          <w:sz w:val="28"/>
          <w:szCs w:val="28"/>
        </w:rPr>
        <w:t>и разместить на официальном сайте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002B6">
        <w:rPr>
          <w:sz w:val="28"/>
          <w:szCs w:val="28"/>
        </w:rPr>
        <w:t xml:space="preserve">дминистрации Байкаловского муниципального района </w:t>
      </w:r>
      <w:r>
        <w:rPr>
          <w:sz w:val="28"/>
          <w:szCs w:val="28"/>
        </w:rPr>
        <w:t xml:space="preserve">в сети Интернет </w:t>
      </w:r>
      <w:hyperlink r:id="rId13" w:history="1">
        <w:r w:rsidRPr="00614C6E">
          <w:rPr>
            <w:rStyle w:val="a3"/>
            <w:sz w:val="28"/>
            <w:szCs w:val="28"/>
            <w:lang w:val="en-US"/>
          </w:rPr>
          <w:t>www</w:t>
        </w:r>
        <w:r w:rsidRPr="00614C6E">
          <w:rPr>
            <w:rStyle w:val="a3"/>
            <w:sz w:val="28"/>
            <w:szCs w:val="28"/>
          </w:rPr>
          <w:t>.</w:t>
        </w:r>
        <w:proofErr w:type="spellStart"/>
        <w:r w:rsidRPr="00614C6E">
          <w:rPr>
            <w:rStyle w:val="a3"/>
            <w:sz w:val="28"/>
            <w:szCs w:val="28"/>
            <w:lang w:val="en-US"/>
          </w:rPr>
          <w:t>mobmr</w:t>
        </w:r>
        <w:proofErr w:type="spellEnd"/>
        <w:r w:rsidRPr="00614C6E">
          <w:rPr>
            <w:rStyle w:val="a3"/>
            <w:sz w:val="28"/>
            <w:szCs w:val="28"/>
          </w:rPr>
          <w:t>.</w:t>
        </w:r>
        <w:proofErr w:type="spellStart"/>
        <w:r w:rsidRPr="00614C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002B6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«Документы». </w:t>
      </w:r>
    </w:p>
    <w:p w:rsidR="00E92DDA" w:rsidRPr="00E92DDA" w:rsidRDefault="00E92DDA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исполнения настоящего Постановления оставляю за собой.</w:t>
      </w:r>
    </w:p>
    <w:p w:rsidR="00E92DDA" w:rsidRDefault="00E92DDA" w:rsidP="005269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90D" w:rsidRPr="00E92DDA" w:rsidRDefault="0052690D" w:rsidP="005269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90D" w:rsidRPr="002D2054" w:rsidRDefault="0052690D" w:rsidP="005269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D20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D2054">
        <w:rPr>
          <w:sz w:val="28"/>
          <w:szCs w:val="28"/>
        </w:rPr>
        <w:t xml:space="preserve">                                                             </w:t>
      </w:r>
    </w:p>
    <w:p w:rsidR="0052690D" w:rsidRPr="00784968" w:rsidRDefault="0052690D" w:rsidP="0052690D">
      <w:pPr>
        <w:rPr>
          <w:sz w:val="28"/>
          <w:szCs w:val="28"/>
        </w:rPr>
      </w:pPr>
      <w:r w:rsidRPr="002D2054">
        <w:rPr>
          <w:sz w:val="28"/>
          <w:szCs w:val="28"/>
        </w:rPr>
        <w:t>Байкаловского муниципального района</w:t>
      </w:r>
      <w:r w:rsidRPr="002D2054">
        <w:rPr>
          <w:sz w:val="28"/>
          <w:szCs w:val="28"/>
        </w:rPr>
        <w:tab/>
      </w:r>
      <w:r w:rsidRPr="002D2054">
        <w:rPr>
          <w:sz w:val="28"/>
          <w:szCs w:val="28"/>
        </w:rPr>
        <w:tab/>
      </w:r>
      <w:r w:rsidRPr="002D2054">
        <w:rPr>
          <w:sz w:val="28"/>
          <w:szCs w:val="28"/>
        </w:rPr>
        <w:tab/>
        <w:t xml:space="preserve">   </w:t>
      </w:r>
      <w:r w:rsidRPr="002D2054">
        <w:rPr>
          <w:sz w:val="28"/>
          <w:szCs w:val="28"/>
        </w:rPr>
        <w:tab/>
      </w:r>
      <w:r>
        <w:rPr>
          <w:sz w:val="28"/>
          <w:szCs w:val="28"/>
        </w:rPr>
        <w:t xml:space="preserve">     А.Г. Дорожкин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90D" w:rsidRDefault="0052690D">
      <w:pPr>
        <w:spacing w:after="160" w:line="259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92DDA" w:rsidRPr="0052690D" w:rsidRDefault="00E92D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92DDA" w:rsidRPr="0052690D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92DDA" w:rsidRPr="0052690D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E92DDA" w:rsidRPr="0052690D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2690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5269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52690D">
        <w:rPr>
          <w:rFonts w:ascii="Times New Roman" w:hAnsi="Times New Roman" w:cs="Times New Roman"/>
          <w:color w:val="000000" w:themeColor="text1"/>
          <w:sz w:val="24"/>
          <w:szCs w:val="24"/>
        </w:rPr>
        <w:t>№____</w:t>
      </w:r>
    </w:p>
    <w:p w:rsidR="00E92DDA" w:rsidRPr="0052690D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P32"/>
    <w:bookmarkEnd w:id="0"/>
    <w:p w:rsidR="00E92DDA" w:rsidRPr="0052690D" w:rsidRDefault="0052690D" w:rsidP="005269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"P32" \h </w:instrText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осуществления Администрацией Байкаловского муниципального района внутреннего финансового аудита</w:t>
      </w:r>
    </w:p>
    <w:p w:rsidR="0052690D" w:rsidRDefault="0052690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I. О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бщие положения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Внутренний финансовый аудит осуществляется в Администрации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в соответствии со </w:t>
      </w:r>
      <w:hyperlink r:id="rId14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160.2-1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федеральными стандартами внутреннего финансового аудита, утвержденными Министерством финансов Российской Федерации (далее - федеральные стандарты внутреннего финансового аудита).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Настоящий Порядок определяет особенности применения федеральных стандартов внутреннего финансового аудита при осуществлении внутреннего финансового аудита в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Применяемые в настоящем Порядке определения используются в значениях, установленных в федеральном </w:t>
      </w:r>
      <w:hyperlink r:id="rId15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стандарте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Определения, принципы и задачи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Приказом Министерства финансов Российской Федерации от 21.11.2019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196, а также в других федеральных стандартах внутреннего финансового аудита.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Полномочиями по осуществлению внутреннего финансового аудита в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 отдел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учета и отчетности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субъект внутреннего финансового аудита).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Достижение целей и принципов внутреннего финансового аудита, установленных </w:t>
      </w:r>
      <w:hyperlink r:id="rId1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160.2-1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и решение задач, установленных </w:t>
      </w:r>
      <w:hyperlink r:id="rId1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14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Определения, принципы и задачи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21.11.2019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196н, осуществляется субъектом внутреннего финансового аудита путем планирования и проведения аудиторских мероприятий.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52690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II. П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ланирование и организация 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2.1. Плановые аудиторские проверки осуществляются в соответствии с планом проведения аудиторских мероприятий на очередной финансовый год.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плана проведения аудиторских мероприятий на очередной финансовый год (далее - План проведения аудиторских мероприятий) формируется по поручению руководителя субъекта внутреннего финансового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аудита одним из специалистов субъекта внутреннего финансового аудита в срок до 20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hyperlink w:anchor="P14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аудиторских мероприятий формируется по форме согласно Приложению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в соответствии с требованиями федерального </w:t>
      </w:r>
      <w:hyperlink r:id="rId19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План проведения аудиторских мероприятий должен содержать не менее двух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20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264.1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том числе содержать тему и дату (месяц) окончания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План проведения аудиторских мероприятий рассматривается, подписывается и представляется для утверждение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внутреннего финансового аудита в срок до 25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проведения аудиторских мероприятий утверждается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распоряжения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31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2.5. План проведения аудиторских мероприятий доводится до руководителей субъектов бюджетных процедур в течение 30 рабочих дней со дня, следующего за днем его утверждения, но не позднее чем за 10 рабочих дней до дня начала проведения аудиторского мероприятия в отношении субъекта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Изменения в утвержденный План проведения аудиторских мероприятий путем издания соответствующего распоряжения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в течение 10 рабочих дней: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решению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предложениям руководителя субъекта внутреннего финансового аудита, направленным в адрес главы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причинам, указанным в </w:t>
      </w:r>
      <w:hyperlink r:id="rId2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2.7. О внесении изменений в План проведения аудиторских мероприятий субъекты бюджетных процедур уведомляются в течение 30 рабочих дней со дня, следующего за днем внесения изменений в План проведения аудиторских мероприятий, но не позднее чем за 10 рабочих дней до дня начала проведения аудиторского мероприятия в отношении субъекта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"/>
      <w:bookmarkEnd w:id="1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Решение о проведении аудиторского мероприятия оформляется в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форме распоряжения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субъект бюджетных процедур;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2) тема аудиторского мероприятия;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даты начала и окончания аудиторского мероприятия, в пределах срока, установленного </w:t>
      </w:r>
      <w:hyperlink w:anchor="P8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3.7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4) объект внутреннего финансового аудита;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состав аудиторской группы, формируемый в соответствии с </w:t>
      </w:r>
      <w:hyperlink w:anchor="P65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2.9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проведении аудиторского мероприятия доводится до сведения субъекта бюджетных процедур не позднее чем за 10 рабочих дней до дня начала проведения аудиторского мероприятия в отношении субъекта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5"/>
      <w:bookmarkEnd w:id="2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Для проведения аудиторского мероприятия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федерального </w:t>
      </w:r>
      <w:hyperlink r:id="rId2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формирует аудиторскую группу в составе не менее двух специалистов (должностных лиц) субъекта внутреннего финансового аудита и назначает ее руководителя.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6"/>
      <w:bookmarkEnd w:id="3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При формировании аудиторской группы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принять решение о необходимости привлечения иных специалистов (должностных лиц)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экспертов для проведения аудиторского мероприятия в соответствии с требованиями </w:t>
      </w:r>
      <w:hyperlink r:id="rId23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52690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федеральному стандарту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Внеплановое аудиторское мероприятие проводится по решению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оформляется соответствующим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оснований, указанных в </w:t>
      </w:r>
      <w:hyperlink w:anchor="P6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2.12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8"/>
      <w:bookmarkEnd w:id="4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2.12. Основаниями для проведения внепланового аудиторского являются: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поручения Губернатора Свердловской области;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требования органов прокуратуры, органов государственного контроля (надзора);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информация, содержащая признаки нарушения законодательства Российской Федерации и иных нормативных правовых актов, регламентирующих бюджетные правоотношения, устанавливающих требования к исполнению бюджетных полномочий, которая может быть получена из различных источников, в том числе от правоохранительных органов, иных органов государственной власти (государственных органов), органов местного самоуправления, муниципальных учреждений, средств массовой информации.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Решение о проведении внепланового аудиторского мероприятия оформляется по правилам, установленным </w:t>
      </w:r>
      <w:hyperlink w:anchor="P5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 пункта 2.8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Порядка, с указанием основания для проведения внепланового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внепланового аудиторского мероприятия оформляется в течение рабочего дня, следующего за днем возникновения основания для его проведения, и доводится до сведения субъекта бюджетных процедур немедленно.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В целях планирования аудиторского мероприятия на основании решения о проведении аудиторского мероприятия руководитель аудиторской группы в срок не позднее чем за 7 рабочих дней до даты начала проведения аудиторского мероприятия формирует, подписывает и представляет на утверждение руководителю субъекта внутреннего финансового аудита </w:t>
      </w:r>
      <w:hyperlink w:anchor="P21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аудиторского мероприятия по форме согласно Приложению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в соответствии с требованиями, установленными </w:t>
      </w:r>
      <w:hyperlink r:id="rId24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2.15. Руководитель субъекта внутреннего финансового аудита утверждает программу аудиторского мероприятия в срок не позднее чем за 5 рабочих дней до даты начала проведения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2.16. 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представления руководителем аудиторской группы предложений по изменению программы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предложения представляются в форме служебной записки на имя руководителя субъекта внутреннего финансового аудита при наличии оснований, установленных </w:t>
      </w:r>
      <w:hyperlink r:id="rId25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30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III. П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аудиторского мероприятия 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аудиторского мероприятия осуществляется в соответствии с требованиями федерального </w:t>
      </w:r>
      <w:hyperlink r:id="rId2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Права и обязанности должностных лиц субъекта внутреннего финансового аудита, субъектов бюджетных процедур определены федеральным </w:t>
      </w:r>
      <w:hyperlink r:id="rId2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Министерства финансов Российской Федерации от 21.11.2019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ходе аудиторского мероприятия должны быть собраны аудиторские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доказательства обоснованные, надежные, и достаточные для достижения целей аудиторского мероприятия,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3.4. Руководитель субъекта внутреннего финансового аудита несет ответственность за формирование, хранение и контроль полноты рабочей документации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3.5. Субъект бюджетных процедур обязан обеспечить доступ членов аудиторской группы, привлеченных должностных лиц, экспертов к документам, материалам и информации, необходимым для проведения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3.6. Руководитель аудиторской группы по требованию привлеченных к проведению аудиторского мероприятия должностных лиц и (или) экспертов обеспечивает им доступ к рабочей документации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87"/>
      <w:bookmarkEnd w:id="5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аудиторского мероприятия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устанавливаемый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аудиторского мероприятия и программой аудиторского мероприятия и не должен превышать 45 рабочих дней.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Аудиторское мероприятие может быть приостановлено либо срок его проведения может быть продлен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основаниям, установленным федеральным </w:t>
      </w:r>
      <w:hyperlink r:id="rId2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на срок, необходимый для устранения.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IV. О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формление результатов аудиторского мероприятия 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Результаты аудиторского мероприятия оформляются в соответствии с требованиями федерального </w:t>
      </w:r>
      <w:hyperlink r:id="rId29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в виде </w:t>
      </w:r>
      <w:hyperlink w:anchor="P284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каждого аудиторского мероприятия заключение подписывается всеми членами аудиторской группы, проводившей аудиторское мероприятие.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4.2. Заключение отражает результаты проведения аудиторского мероприятия, включая описание выявленных нарушений и (или) недостатков и содержит выводы, предложения и рекомендации по совершенствованию организации и выполнению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4.3. Проект заключения доводится руководителем аудиторской группы до сведения субъекта бюджетных процедур не позднее рабочего дня, следующего за днем его подготовки.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При наличии возражений и предложений по фактам, указанным в проекте заключения, субъект бюджетных процедур в течение 3 рабочих дней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 дня, следующего за днем его получения, вправе представить в свободной форме возражения и предложения к проекту заключения на имя руководителя субъекта внутреннего финансового аудита на бумажном носителе или в электронном виде.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4.5. Руководитель субъекта внутреннего финансового аудита в течение 3 рабочих дней со дня получения возражений и предложений к проекту заключения субъекта бюджетных процедур (при наличии) или со дня истечения срока для представления субъектом бюджетных процедур возражений и предложений к проекту заключения: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рассматривает проект заключения, письменные возражения и предложения субъекта бюджетных процедур к проекту заключения (при наличии);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осуществляет контроль полноты отражения в проекте заключения результатов проведения аудиторского мероприятия, включая соблюдение требований </w:t>
      </w:r>
      <w:hyperlink r:id="rId30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3) при наличии оснований - вносит корректировки в проект заключения;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4) подписывает заключение.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4.6. Дата подписания заключения руководителем субъекта внутреннего финансового аудита является датой окончания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4.7. Руководитель субъекта внутреннего финансового аудита в течение одного рабочего дня, следующего за днем подписания заключения, представляет его: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субъекту бюджетных процедур (с приложением документов, необходимых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если такие документы ранее не направлялись субъекту бюджетных процедур либо отсутствуют у него);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Глава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получения заключения рассматривает его и принимает одно или несколько решений, направленных на повышение качества финансового менеджмента, предусмотренных федеральным </w:t>
      </w:r>
      <w:hyperlink r:id="rId3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с указанием сроков их выполнения в виде поручений, оформляемых протоколом совещания по итогам рассмотрения заключения.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протокол направляется субъекту бюджетных процедур в течение 2 рабочих дней со дня подписания главой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В течение 5 рабочих дней со дня, следующего за днем получения протокола совещания по итогам рассмотрения заключения, субъект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процедур обеспечивает разработку плана мероприятий по реализации предложений и рекомендаций и (или) устранению недостатков (нарушений).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Субъект бюджетных процедур в установленные планом мероприятий по реализации предложений и рекомендаций и (или) устранению недостатков (нарушений) сроки представляет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недостатков (нарушений), выявленных в ходе аудиторских мероприятий с приложением копий подтверждающих документов.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 Глава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в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Субъекты бюджетных процедур в целях выполнения решений, принятых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4.13. Информация о принятых решениях,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4.14. Должностные лица (работники) субъекта внутреннего финансового аудита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4.15. Способы, конкретные сроки и периодичность проведения мониторинга реализации субъектами бюджетных процедур мер по минимизации (устранению) бюджетных рисков, должностное лицо, уполномоченное на его осуществление, определяется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4.16.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V. Р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бюджетных рисков, участие субъектов бюджетных процедур в формировании и ведении (актуализации) реестра бюджетных рисков 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hyperlink w:anchor="P39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рисков формируется субъектом внутреннего финансового аудита в соответствии с требованиями </w:t>
      </w:r>
      <w:hyperlink r:id="rId3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0F6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федеральному стандарту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по форме согласно Приложению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5.2. Актуализация реестра бюджетных рисков осуществляется по мере необходимости, но не реже одного раза в год в срок до 31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5.3. При формировании и ведении реестра бюджетных рисков финансового аудита осуществляется оценка бюджетных рисков, определение их значимости с учетом предложений субъектов бюджетных процедур (при их наличии).</w:t>
      </w: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VI. О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тчетность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Субъект внутреннего финансового аудита ежегодно не позднее 1 февраля года, следующего за отчетным, представляет годовую </w:t>
      </w:r>
      <w:hyperlink w:anchor="P49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отчетность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осуществления внутреннего финансового аудита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федерального </w:t>
      </w:r>
      <w:hyperlink r:id="rId33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согласно Приложению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6.2. Годовая отчетность должна содержать информацию, подтверждающую выводы о надежности (об эффективности) внутреннего финансового аудита.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1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3"/>
        <w:gridCol w:w="2408"/>
        <w:gridCol w:w="510"/>
        <w:gridCol w:w="1361"/>
      </w:tblGrid>
      <w:tr w:rsidR="00E92DDA" w:rsidRPr="008F5321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распоряжением Администрации</w:t>
            </w:r>
          </w:p>
          <w:p w:rsidR="00E92DDA" w:rsidRPr="008F5321" w:rsidRDefault="006A4D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Байкаловского муниципального района </w:t>
            </w:r>
          </w:p>
        </w:tc>
      </w:tr>
      <w:tr w:rsidR="00E92DDA" w:rsidRPr="008F5321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48"/>
      <w:bookmarkEnd w:id="6"/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E92DDA" w:rsidRPr="008F5321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аудиторских мероприятий на 20__ год</w:t>
      </w: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3402"/>
      </w:tblGrid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46" w:type="dxa"/>
            <w:vAlign w:val="center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Аудиторское мероприятие (тема аудиторского мероприятия)</w:t>
            </w: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учета</w:t>
      </w:r>
      <w:r w:rsidR="008F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E92DDA" w:rsidRPr="008F5321" w:rsidRDefault="00E92DDA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отчетности Администрации</w:t>
      </w:r>
    </w:p>
    <w:p w:rsidR="00E92DDA" w:rsidRPr="008F5321" w:rsidRDefault="006A4D48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2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454"/>
        <w:gridCol w:w="340"/>
        <w:gridCol w:w="453"/>
        <w:gridCol w:w="340"/>
        <w:gridCol w:w="1021"/>
        <w:gridCol w:w="510"/>
        <w:gridCol w:w="555"/>
        <w:gridCol w:w="1134"/>
      </w:tblGrid>
      <w:tr w:rsidR="00E92DDA" w:rsidRPr="008F5321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8F5321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2DDA"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учета</w:t>
            </w:r>
            <w:r w:rsidR="008F5321"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отчетности Администрации </w:t>
            </w:r>
            <w:r w:rsidR="006A4D48"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Байкаловского муниципального района </w:t>
            </w: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4932"/>
        <w:gridCol w:w="2098"/>
      </w:tblGrid>
      <w:tr w:rsidR="00E92DDA" w:rsidRPr="008F5321"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217"/>
            <w:bookmarkEnd w:id="7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аудиторского мероприятия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(тема аудиторского мероприятия)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Основание проведения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(пункт плана проведения аудиторских мероприятий или решение о проведении внепланового аудиторского мероприятия)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Сроки проведения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(даты начала и окончания аудиторского мероприятия)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Цель (цели)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Задачи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Методы внутреннего финансового аудита, которые будут применены при проведении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Наименование (перечень) объекта(</w:t>
            </w:r>
            <w:proofErr w:type="spellStart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внутреннего финансового аудита: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Перечень вопросов, подлежащих изучению в ходе проведения аудиторского 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мероприятия:</w:t>
            </w:r>
          </w:p>
        </w:tc>
      </w:tr>
      <w:tr w:rsidR="00E92DDA" w:rsidRPr="008F532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Сведения о руководителе и членах аудиторской группы или об уполномоченном должностном лице: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аудиторской группы</w:t>
            </w:r>
          </w:p>
        </w:tc>
      </w:tr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57"/>
        <w:gridCol w:w="495"/>
        <w:gridCol w:w="2778"/>
      </w:tblGrid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ОЗНАКОМЛЕН:</w:t>
            </w:r>
          </w:p>
        </w:tc>
      </w:tr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субъекта бюджетных процедур</w:t>
            </w:r>
          </w:p>
        </w:tc>
      </w:tr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__.__.20__ г.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3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284"/>
            <w:bookmarkEnd w:id="8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аудиторского мероприятия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Тема аудиторского мероприятия: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Описание выявленных нарушений и (или) недостатков, их причин и условий: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 выявления нарушений и (или) недостатков)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Выводы о достижении цели (целей) осуществления внутреннего финансового аудита: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(установлены </w:t>
            </w:r>
            <w:hyperlink r:id="rId34">
              <w:r w:rsidRPr="008F53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статьи 160.2-1</w:t>
              </w:r>
            </w:hyperlink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кодекса Российской Федерации и (или) программой аудиторского мероприятия)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Предложения и рекомендации о повышении качества финансового менеджмента: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(указываются одно или несколько решений, направленных на повышение качества финансового менеджмента и предусмотренных </w:t>
            </w:r>
            <w:hyperlink r:id="rId35">
              <w:r w:rsidRPr="008F53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17</w:t>
              </w:r>
            </w:hyperlink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36">
              <w:r w:rsidRPr="008F53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</w:t>
              </w:r>
            </w:hyperlink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стандарта внутреннего финансового аудита 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результатов внутреннего финансового аудита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утвержденного приказом Министерства финансов Российской Федерации от 22.05.2020 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91н, в том числе предлагаемые меры по минимизации (устранению) бюджетных рисков и по организации внутреннего финансового 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онтроля)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учета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отчетности Администрации</w:t>
            </w:r>
          </w:p>
          <w:p w:rsidR="00E92DDA" w:rsidRPr="008F5321" w:rsidRDefault="006A4D48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Байкаловского муниципального района </w:t>
            </w:r>
          </w:p>
        </w:tc>
      </w:tr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 w:rsidP="008F5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аудиторской группы</w:t>
      </w:r>
    </w:p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 w:rsidP="008F5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Члены аудиторской группы:</w:t>
      </w:r>
    </w:p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 w:rsidP="008F5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Копия заключения получена:</w:t>
      </w:r>
    </w:p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57"/>
        <w:gridCol w:w="495"/>
        <w:gridCol w:w="2778"/>
      </w:tblGrid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субъекта бюджетных процедур</w:t>
            </w:r>
          </w:p>
        </w:tc>
      </w:tr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__.__.20__ г.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  <w:sectPr w:rsidR="008F5321" w:rsidSect="006A4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4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9" w:name="P391"/>
      <w:bookmarkEnd w:id="9"/>
      <w:r w:rsidRPr="00E92DDA">
        <w:rPr>
          <w:rFonts w:ascii="Times New Roman" w:hAnsi="Times New Roman" w:cs="Times New Roman"/>
          <w:color w:val="000000" w:themeColor="text1"/>
        </w:rPr>
        <w:t>Реестр бюджетных рисков</w:t>
      </w:r>
    </w:p>
    <w:p w:rsidR="00E92DDA" w:rsidRPr="00E92DDA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6A4D48"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по состоянию на "__" __________ 20__ года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234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35"/>
        <w:gridCol w:w="907"/>
        <w:gridCol w:w="936"/>
        <w:gridCol w:w="1275"/>
        <w:gridCol w:w="1418"/>
        <w:gridCol w:w="1361"/>
        <w:gridCol w:w="1190"/>
        <w:gridCol w:w="964"/>
        <w:gridCol w:w="850"/>
        <w:gridCol w:w="596"/>
        <w:gridCol w:w="1359"/>
        <w:gridCol w:w="1757"/>
        <w:gridCol w:w="995"/>
        <w:gridCol w:w="1928"/>
        <w:gridCol w:w="1701"/>
        <w:gridCol w:w="1701"/>
        <w:gridCol w:w="1984"/>
      </w:tblGrid>
      <w:tr w:rsidR="00E92DDA" w:rsidRPr="00E92DDA" w:rsidTr="00BB13AD">
        <w:tc>
          <w:tcPr>
            <w:tcW w:w="567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850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Бюджетная процедура</w:t>
            </w:r>
          </w:p>
        </w:tc>
        <w:tc>
          <w:tcPr>
            <w:tcW w:w="1135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Наименование операции (действия) по выполнению бюджетной процедуры</w:t>
            </w:r>
          </w:p>
        </w:tc>
        <w:tc>
          <w:tcPr>
            <w:tcW w:w="907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Выявленный бюджетный риск</w:t>
            </w:r>
          </w:p>
        </w:tc>
        <w:tc>
          <w:tcPr>
            <w:tcW w:w="936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Причины бюджетного риска</w:t>
            </w:r>
          </w:p>
        </w:tc>
        <w:tc>
          <w:tcPr>
            <w:tcW w:w="1275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Возможные последствия реализации бюджетного риска</w:t>
            </w:r>
          </w:p>
        </w:tc>
        <w:tc>
          <w:tcPr>
            <w:tcW w:w="1418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Оценка критерия "вероятность" ("вероятность допущения ошибки")</w:t>
            </w:r>
          </w:p>
        </w:tc>
        <w:tc>
          <w:tcPr>
            <w:tcW w:w="1361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Оценка критерия "степень влияния" ("существенность </w:t>
            </w:r>
            <w:bookmarkStart w:id="10" w:name="_GoBack"/>
            <w:bookmarkEnd w:id="10"/>
            <w:r w:rsidRPr="00E92DDA">
              <w:rPr>
                <w:rFonts w:ascii="Times New Roman" w:hAnsi="Times New Roman" w:cs="Times New Roman"/>
                <w:color w:val="000000" w:themeColor="text1"/>
              </w:rPr>
              <w:t>ошибки")</w:t>
            </w:r>
          </w:p>
        </w:tc>
        <w:tc>
          <w:tcPr>
            <w:tcW w:w="1190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Значимость (уровень) бюджетного риска</w:t>
            </w:r>
          </w:p>
        </w:tc>
        <w:tc>
          <w:tcPr>
            <w:tcW w:w="2410" w:type="dxa"/>
            <w:gridSpan w:val="3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Владельцы бюджетного риска</w:t>
            </w:r>
          </w:p>
        </w:tc>
        <w:tc>
          <w:tcPr>
            <w:tcW w:w="1359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Необходимость (отсутствие необходимости) принятия мер по минимизации (устранению) бюджетного риска</w:t>
            </w:r>
          </w:p>
        </w:tc>
        <w:tc>
          <w:tcPr>
            <w:tcW w:w="2752" w:type="dxa"/>
            <w:gridSpan w:val="2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Предложения по мерам минимизации (устранения) бюджетного риска &lt;1&gt;</w:t>
            </w:r>
          </w:p>
        </w:tc>
        <w:tc>
          <w:tcPr>
            <w:tcW w:w="1928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Приоритетность принятия мер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Срок исполнения меры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Отметка об исполнении меры по минимизации (устранению) бюджетного риска</w:t>
            </w:r>
          </w:p>
        </w:tc>
        <w:tc>
          <w:tcPr>
            <w:tcW w:w="1984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2DDA">
              <w:rPr>
                <w:rFonts w:ascii="Times New Roman" w:hAnsi="Times New Roman" w:cs="Times New Roman"/>
                <w:color w:val="000000" w:themeColor="text1"/>
              </w:rPr>
              <w:t>Справочно</w:t>
            </w:r>
            <w:proofErr w:type="spellEnd"/>
            <w:r w:rsidRPr="00E92DDA">
              <w:rPr>
                <w:rFonts w:ascii="Times New Roman" w:hAnsi="Times New Roman" w:cs="Times New Roman"/>
                <w:color w:val="000000" w:themeColor="text1"/>
              </w:rPr>
              <w:t>: нормативный правовой и (или) правовой акт, определяющий порядок (сроки) выполнения бюджетной процедуры</w:t>
            </w:r>
          </w:p>
        </w:tc>
      </w:tr>
      <w:tr w:rsidR="00E92DDA" w:rsidRPr="00E92DDA" w:rsidTr="00BB13AD">
        <w:tc>
          <w:tcPr>
            <w:tcW w:w="567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85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596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</w:t>
            </w:r>
          </w:p>
        </w:tc>
        <w:tc>
          <w:tcPr>
            <w:tcW w:w="1359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Меры, не связанные с контрольными действиями</w:t>
            </w:r>
          </w:p>
        </w:tc>
        <w:tc>
          <w:tcPr>
            <w:tcW w:w="99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Меры по организации внутреннего финансового контроля (рекомендуемые контрольные действия)</w:t>
            </w:r>
          </w:p>
        </w:tc>
        <w:tc>
          <w:tcPr>
            <w:tcW w:w="1928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56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6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61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9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4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96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59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5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28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E92DDA" w:rsidRPr="00E92DDA" w:rsidTr="00BB13AD">
        <w:tc>
          <w:tcPr>
            <w:tcW w:w="567" w:type="dxa"/>
            <w:vAlign w:val="center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567" w:type="dxa"/>
            <w:vAlign w:val="center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1814"/>
        <w:gridCol w:w="340"/>
        <w:gridCol w:w="4819"/>
      </w:tblGrid>
      <w:tr w:rsidR="00E92DDA" w:rsidRPr="00E92DDA">
        <w:tc>
          <w:tcPr>
            <w:tcW w:w="6293" w:type="dxa"/>
            <w:tcBorders>
              <w:top w:val="nil"/>
              <w:left w:val="nil"/>
              <w:right w:val="nil"/>
            </w:tcBorders>
            <w:vAlign w:val="bottom"/>
          </w:tcPr>
          <w:p w:rsidR="00E92DDA" w:rsidRPr="00E92DDA" w:rsidRDefault="00E92DDA" w:rsidP="00BB13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Начальник отдела учета</w:t>
            </w:r>
            <w:r w:rsidR="00BB13A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 отчетности </w:t>
            </w:r>
            <w:r w:rsidR="00BB13A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6A4D48">
              <w:rPr>
                <w:rFonts w:ascii="Times New Roman" w:hAnsi="Times New Roman" w:cs="Times New Roman"/>
                <w:color w:val="000000" w:themeColor="text1"/>
              </w:rPr>
              <w:t xml:space="preserve">Байкаловского муниципального района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>
        <w:tc>
          <w:tcPr>
            <w:tcW w:w="6293" w:type="dxa"/>
            <w:tcBorders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  <w:sectPr w:rsidR="00E92DDA" w:rsidRPr="00E92DDA" w:rsidSect="008F5321">
          <w:pgSz w:w="16838" w:h="11906" w:orient="landscape"/>
          <w:pgMar w:top="851" w:right="1134" w:bottom="851" w:left="1134" w:header="0" w:footer="0" w:gutter="0"/>
          <w:cols w:space="720"/>
          <w:titlePg/>
        </w:sectPr>
      </w:pPr>
    </w:p>
    <w:tbl>
      <w:tblPr>
        <w:tblW w:w="7314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01"/>
        <w:gridCol w:w="1984"/>
      </w:tblGrid>
      <w:tr w:rsidR="008F5321" w:rsidRPr="00E92DDA" w:rsidTr="008F5321">
        <w:trPr>
          <w:trHeight w:val="230"/>
        </w:trPr>
        <w:tc>
          <w:tcPr>
            <w:tcW w:w="1928" w:type="dxa"/>
            <w:vMerge w:val="restart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Приоритетность принятия мер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Срок исполнения меры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Отметка об исполнении меры по минимизации (устранению) бюджетного риска</w:t>
            </w:r>
          </w:p>
        </w:tc>
        <w:tc>
          <w:tcPr>
            <w:tcW w:w="1984" w:type="dxa"/>
            <w:vMerge w:val="restart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2DDA">
              <w:rPr>
                <w:rFonts w:ascii="Times New Roman" w:hAnsi="Times New Roman" w:cs="Times New Roman"/>
                <w:color w:val="000000" w:themeColor="text1"/>
              </w:rPr>
              <w:t>Справочно</w:t>
            </w:r>
            <w:proofErr w:type="spellEnd"/>
            <w:r w:rsidRPr="00E92DDA">
              <w:rPr>
                <w:rFonts w:ascii="Times New Roman" w:hAnsi="Times New Roman" w:cs="Times New Roman"/>
                <w:color w:val="000000" w:themeColor="text1"/>
              </w:rPr>
              <w:t>: нормативный правовой и (или) правовой акт, определяющий порядок (сроки) выполнения бюджетной процедуры</w:t>
            </w:r>
          </w:p>
        </w:tc>
      </w:tr>
      <w:tr w:rsidR="008F5321" w:rsidRPr="00E92DDA" w:rsidTr="008F5321">
        <w:trPr>
          <w:trHeight w:val="230"/>
        </w:trPr>
        <w:tc>
          <w:tcPr>
            <w:tcW w:w="1928" w:type="dxa"/>
            <w:vMerge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321" w:rsidRPr="00E92DDA" w:rsidTr="008F5321">
        <w:tc>
          <w:tcPr>
            <w:tcW w:w="1928" w:type="dxa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</w:tcPr>
          <w:p w:rsidR="008F5321" w:rsidRPr="00E92DDA" w:rsidRDefault="008F5321" w:rsidP="00E50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F5321" w:rsidRPr="00E92DDA" w:rsidTr="008F5321">
        <w:tc>
          <w:tcPr>
            <w:tcW w:w="1928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321" w:rsidRPr="00E92DDA" w:rsidTr="008F5321">
        <w:tc>
          <w:tcPr>
            <w:tcW w:w="1928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F5321" w:rsidRPr="00E92DDA" w:rsidRDefault="008F5321" w:rsidP="00E50A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92DDA" w:rsidRPr="00E92DDA" w:rsidRDefault="00E92D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&lt;1&gt; Предложения по мерам минимизации (устранения) бюджетного риска указываются в случае возможности и (или) необходимости (целесообразности) принятия главным администратором (администратором) бюджетных средств мер по минимизации (устранению) соответствующего бюджетного риска и (или) мер по его предупреждению.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BB13AD" w:rsidRDefault="00BB13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  <w:sectPr w:rsidR="00BB13AD" w:rsidSect="008F5321">
          <w:pgSz w:w="16838" w:h="11906" w:orient="landscape"/>
          <w:pgMar w:top="993" w:right="1134" w:bottom="851" w:left="1134" w:header="0" w:footer="0" w:gutter="0"/>
          <w:cols w:space="720"/>
          <w:titlePg/>
        </w:sectPr>
      </w:pP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5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071" w:type="dxa"/>
        <w:tblInd w:w="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497"/>
            <w:bookmarkEnd w:id="11"/>
            <w:r w:rsidRPr="00E92DDA">
              <w:rPr>
                <w:rFonts w:ascii="Times New Roman" w:hAnsi="Times New Roman" w:cs="Times New Roman"/>
                <w:color w:val="000000" w:themeColor="text1"/>
              </w:rPr>
              <w:t>Годовая отчетность</w:t>
            </w:r>
          </w:p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 результатах деятельности субъекта внутреннего финансового аудита</w:t>
            </w:r>
          </w:p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за 20__ год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1. Информация о выполнении плана проведения аудиторских мероприятий: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 внесении изменений в план проведения аудиторских мероприятий в течение отчетного финансового года, а в случае невыполнения плана - информация о причинах его невыполнения)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2. Информация о количестве и темах проведенных внеплановых аудиторских мероприятий: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3. Информация о степени надежности внутреннего финансового контроля: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4. Информация о достоверности (недостоверности) сформированной бюджетной отчетности: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5. Информация о результатах оценки исполнения бюджетных полномочий: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(включая информацию о достижении целевых значений показателей качества финансового менеджмента)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6. Информация о результатах деятельности субъекта внутреннего финансового аудита, направленной на решение задач внутреннего финансового аудита, указанных в </w:t>
            </w:r>
            <w:hyperlink r:id="rId37">
              <w:r w:rsidRPr="00E92DDA">
                <w:rPr>
                  <w:rFonts w:ascii="Times New Roman" w:hAnsi="Times New Roman" w:cs="Times New Roman"/>
                  <w:color w:val="000000" w:themeColor="text1"/>
                </w:rPr>
                <w:t>пунктах 14</w:t>
              </w:r>
            </w:hyperlink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r:id="rId38">
              <w:r w:rsidRPr="00E92DDA">
                <w:rPr>
                  <w:rFonts w:ascii="Times New Roman" w:hAnsi="Times New Roman" w:cs="Times New Roman"/>
                  <w:color w:val="000000" w:themeColor="text1"/>
                </w:rPr>
                <w:t>16</w:t>
              </w:r>
            </w:hyperlink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стандарта внутреннего финансового аудита "Определения, принципы и задачи внутреннего финансового аудита":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6.1. Информация о наиболее значимых выводах, предложениях и рекомендациях субъекта внутреннего финансового аудита: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6.2. Информация о наиболее значимых нарушениях и (или) недостатках, бюджетных рисках, а также о значимых остаточных бюджетных рисках, включая информацию об их причинах: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6.3. Информация о наиболее значимых принятых (необходимых к принятию) мерах по повышению качества финансового менеджмента главного администратора (администратора) бюджетных средств и минимизации (устранению) бюджетных рисков: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6.4. 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главном администраторе (администраторе) бюджетных средств: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7. Информация о результатах мониторинга реализации мер по минимизации (устранению) бюджетных рисков: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8. 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9. Сведения о субъекте внутреннего финансового аудита: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4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E92DDA" w:rsidTr="00BB13AD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  <w:r w:rsidR="00BB13AD">
              <w:rPr>
                <w:rFonts w:ascii="Times New Roman" w:hAnsi="Times New Roman" w:cs="Times New Roman"/>
                <w:color w:val="000000" w:themeColor="text1"/>
              </w:rPr>
              <w:t>учета и</w:t>
            </w:r>
          </w:p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отчетности Администрации</w:t>
            </w:r>
          </w:p>
          <w:p w:rsidR="00E92DDA" w:rsidRPr="00E92DDA" w:rsidRDefault="006A4D4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Байкаловского муниципального района </w:t>
            </w:r>
          </w:p>
        </w:tc>
      </w:tr>
      <w:tr w:rsidR="00E92DDA" w:rsidRPr="00E92DDA" w:rsidTr="00BB13AD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(фамилия, имя, отчество)</w:t>
            </w:r>
          </w:p>
        </w:tc>
      </w:tr>
      <w:tr w:rsidR="00E92DDA" w:rsidRPr="00E92DDA" w:rsidTr="00BB13AD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6A4D48" w:rsidRPr="00E92DDA" w:rsidRDefault="006A4D48">
      <w:pPr>
        <w:rPr>
          <w:color w:val="000000" w:themeColor="text1"/>
        </w:rPr>
      </w:pPr>
    </w:p>
    <w:sectPr w:rsidR="006A4D48" w:rsidRPr="00E92DDA" w:rsidSect="00BB13AD">
      <w:pgSz w:w="11906" w:h="16838"/>
      <w:pgMar w:top="1134" w:right="851" w:bottom="1134" w:left="99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A"/>
    <w:rsid w:val="000F62A1"/>
    <w:rsid w:val="0052690D"/>
    <w:rsid w:val="006A4D48"/>
    <w:rsid w:val="008F5321"/>
    <w:rsid w:val="00AA6689"/>
    <w:rsid w:val="00BB13AD"/>
    <w:rsid w:val="00D97BF2"/>
    <w:rsid w:val="00E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FD4D"/>
  <w15:chartTrackingRefBased/>
  <w15:docId w15:val="{48DFDC23-D199-40AC-8F04-C7FF96F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DD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2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2D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E92D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526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0E3AFB1B8BFB71ED3A84F82A4957D8EC7F8D0342B06DF3C86FD5C77DEC1482897445B275BC86E2FgFx0F" TargetMode="Externa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consultantplus://offline/ref=CC5ABD5693B8FA91776D907BA152577890E3AFB0B1B4B71ED3A84F82A4957D8EC7F8D0342B06DE3D81FD5C77DEC1482897445B275BC86E2FgFx0F" TargetMode="External"/><Relationship Id="rId26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5ABD5693B8FA91776D907BA152577890E3AFB0B0B3B71ED3A84F82A4957D8EC7F8D0342B06DF3B87FD5C77DEC1482897445B275BC86E2FgFx0F" TargetMode="External"/><Relationship Id="rId34" Type="http://schemas.openxmlformats.org/officeDocument/2006/relationships/hyperlink" Target="consultantplus://offline/ref=CC5ABD5693B8FA91776D907BA152577897EBA9B4B1B0B71ED3A84F82A4957D8EC7F8D031230EDC36D2A74C7397944D369F5D452245C8g6xCF" TargetMode="External"/><Relationship Id="rId7" Type="http://schemas.openxmlformats.org/officeDocument/2006/relationships/hyperlink" Target="consultantplus://offline/ref=CC5ABD5693B8FA91776D907BA152577890E3AFB0B1B4B71ED3A84F82A4957D8EC7F8D0342B06DF3C87FD5C77DEC1482897445B275BC86E2FgFx0F" TargetMode="External"/><Relationship Id="rId12" Type="http://schemas.openxmlformats.org/officeDocument/2006/relationships/hyperlink" Target="consultantplus://offline/ref=CC5ABD5693B8FA91776D907BA152577890E3AFB1B5BFB71ED3A84F82A4957D8EC7F8D0342B06DF3C87FD5C77DEC1482897445B275BC86E2FgFx0F" TargetMode="External"/><Relationship Id="rId17" Type="http://schemas.openxmlformats.org/officeDocument/2006/relationships/hyperlink" Target="consultantplus://offline/ref=CC5ABD5693B8FA91776D907BA152577890E3AFB0B1B4B71ED3A84F82A4957D8EC7F8D0342B06DF3582FD5C77DEC1482897445B275BC86E2FgFx0F" TargetMode="External"/><Relationship Id="rId25" Type="http://schemas.openxmlformats.org/officeDocument/2006/relationships/hyperlink" Target="consultantplus://offline/ref=CC5ABD5693B8FA91776D907BA152577890E3AFB0B0B3B71ED3A84F82A4957D8EC7F8D0342B06DE3F83FD5C77DEC1482897445B275BC86E2FgFx0F" TargetMode="External"/><Relationship Id="rId33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38" Type="http://schemas.openxmlformats.org/officeDocument/2006/relationships/hyperlink" Target="consultantplus://offline/ref=CC5ABD5693B8FA91776D907BA152577890E3AFB0B1B4B71ED3A84F82A4957D8EC7F8D0342B06DE3D81FD5C77DEC1482897445B275BC86E2FgFx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5ABD5693B8FA91776D907BA152577897EBA9B4B1B0B71ED3A84F82A4957D8EC7F8D0312301D736D2A74C7397944D369F5D452245C8g6xCF" TargetMode="External"/><Relationship Id="rId20" Type="http://schemas.openxmlformats.org/officeDocument/2006/relationships/hyperlink" Target="consultantplus://offline/ref=CC5ABD5693B8FA91776D907BA152577897EBA9B4B1B0B71ED3A84F82A4957D8EC7F8D0312204DA36D2A74C7397944D369F5D452245C8g6xCF" TargetMode="External"/><Relationship Id="rId29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ABD5693B8FA91776D907BA152577897EBA9B4B1B0B71ED3A84F82A4957D8EC7F8D0302B07DD36D2A74C7397944D369F5D452245C8g6xCF" TargetMode="External"/><Relationship Id="rId11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24" Type="http://schemas.openxmlformats.org/officeDocument/2006/relationships/hyperlink" Target="consultantplus://offline/ref=CC5ABD5693B8FA91776D907BA152577890E3AFB0B0B3B71ED3A84F82A4957D8EC7F8D0342B06DF3A80FD5C77DEC1482897445B275BC86E2FgFx0F" TargetMode="External"/><Relationship Id="rId32" Type="http://schemas.openxmlformats.org/officeDocument/2006/relationships/hyperlink" Target="consultantplus://offline/ref=CC5ABD5693B8FA91776D907BA152577890E3AFB0B0B3B71ED3A84F82A4957D8EC7F8D0342B06DD3D85FD5C77DEC1482897445B275BC86E2FgFx0F" TargetMode="External"/><Relationship Id="rId37" Type="http://schemas.openxmlformats.org/officeDocument/2006/relationships/hyperlink" Target="consultantplus://offline/ref=CC5ABD5693B8FA91776D907BA152577890E3AFB0B1B4B71ED3A84F82A4957D8EC7F8D0342B06DF3582FD5C77DEC1482897445B275BC86E2FgFx0F" TargetMode="External"/><Relationship Id="rId40" Type="http://schemas.openxmlformats.org/officeDocument/2006/relationships/theme" Target="theme/theme1.xm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C5ABD5693B8FA91776D907BA152577890E3AFB0B1B4B71ED3A84F82A4957D8EC7F8D0342B06DF3C87FD5C77DEC1482897445B275BC86E2FgFx0F" TargetMode="External"/><Relationship Id="rId23" Type="http://schemas.openxmlformats.org/officeDocument/2006/relationships/hyperlink" Target="consultantplus://offline/ref=CC5ABD5693B8FA91776D907BA152577890E3AFB0B0B3B71ED3A84F82A4957D8EC7F8D0342B06DD3982FD5C77DEC1482897445B275BC86E2FgFx0F" TargetMode="External"/><Relationship Id="rId28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36" Type="http://schemas.openxmlformats.org/officeDocument/2006/relationships/hyperlink" Target="consultantplus://offline/ref=CC5ABD5693B8FA91776D907BA152577890E3AFB0B1BFB71ED3A84F82A4957D8EC7F8D0342B06DF3486FD5C77DEC1482897445B275BC86E2FgFx0F" TargetMode="External"/><Relationship Id="rId10" Type="http://schemas.openxmlformats.org/officeDocument/2006/relationships/hyperlink" Target="consultantplus://offline/ref=CC5ABD5693B8FA91776D907BA152577890E3AFB1B8BEB71ED3A84F82A4957D8EC7F8D0342B06DF3C87FD5C77DEC1482897445B275BC86E2FgFx0F" TargetMode="External"/><Relationship Id="rId19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31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14" Type="http://schemas.openxmlformats.org/officeDocument/2006/relationships/hyperlink" Target="consultantplus://offline/ref=CC5ABD5693B8FA91776D907BA152577897EBA9B4B1B0B71ED3A84F82A4957D8EC7F8D0302B07DD36D2A74C7397944D369F5D452245C8g6xCF" TargetMode="External"/><Relationship Id="rId22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27" Type="http://schemas.openxmlformats.org/officeDocument/2006/relationships/hyperlink" Target="consultantplus://offline/ref=CC5ABD5693B8FA91776D907BA152577890E3AFB1B8BEB71ED3A84F82A4957D8EC7F8D0342B06DF3C87FD5C77DEC1482897445B275BC86E2FgFx0F" TargetMode="External"/><Relationship Id="rId30" Type="http://schemas.openxmlformats.org/officeDocument/2006/relationships/hyperlink" Target="consultantplus://offline/ref=CC5ABD5693B8FA91776D907BA152577890E3AFB0B1BFB71ED3A84F82A4957D8EC7F8D0342B06DF3E80FD5C77DEC1482897445B275BC86E2FgFx0F" TargetMode="External"/><Relationship Id="rId35" Type="http://schemas.openxmlformats.org/officeDocument/2006/relationships/hyperlink" Target="consultantplus://offline/ref=CC5ABD5693B8FA91776D907BA152577890E3AFB0B1BFB71ED3A84F82A4957D8EC7F8D0342B06DF3A86FD5C77DEC1482897445B275BC86E2FgF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2022-07-08T05:49:00Z</dcterms:created>
  <dcterms:modified xsi:type="dcterms:W3CDTF">2022-07-08T06:34:00Z</dcterms:modified>
</cp:coreProperties>
</file>